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9AE4" w14:textId="77777777" w:rsidR="00EB1AF0" w:rsidRDefault="00EB1AF0" w:rsidP="00EB1AF0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64FE4C3" w14:textId="77777777" w:rsidR="00EB1AF0" w:rsidRDefault="00EB1AF0" w:rsidP="00EB1AF0">
      <w:pPr>
        <w:widowControl w:val="0"/>
        <w:autoSpaceDE w:val="0"/>
        <w:autoSpaceDN w:val="0"/>
        <w:adjustRightInd w:val="0"/>
        <w:ind w:left="1440" w:hanging="1440"/>
      </w:pPr>
      <w:r>
        <w:t>550.100</w:t>
      </w:r>
      <w:r>
        <w:tab/>
        <w:t xml:space="preserve">Definitions </w:t>
      </w:r>
    </w:p>
    <w:p w14:paraId="4207CEB4" w14:textId="77777777" w:rsidR="00EB1AF0" w:rsidRDefault="00EB1AF0" w:rsidP="00EB1AF0">
      <w:pPr>
        <w:widowControl w:val="0"/>
        <w:autoSpaceDE w:val="0"/>
        <w:autoSpaceDN w:val="0"/>
        <w:adjustRightInd w:val="0"/>
        <w:ind w:left="1440" w:hanging="1440"/>
      </w:pPr>
      <w:r>
        <w:t>550.110</w:t>
      </w:r>
      <w:r>
        <w:tab/>
        <w:t xml:space="preserve">Incorporated </w:t>
      </w:r>
      <w:r w:rsidR="00695919">
        <w:t xml:space="preserve">and Referenced </w:t>
      </w:r>
      <w:r>
        <w:t xml:space="preserve">Materials </w:t>
      </w:r>
    </w:p>
    <w:p w14:paraId="40919C44" w14:textId="77777777" w:rsidR="00EB1AF0" w:rsidRDefault="00EB1AF0" w:rsidP="00EB1AF0">
      <w:pPr>
        <w:widowControl w:val="0"/>
        <w:autoSpaceDE w:val="0"/>
        <w:autoSpaceDN w:val="0"/>
        <w:adjustRightInd w:val="0"/>
        <w:ind w:left="1440" w:hanging="1440"/>
      </w:pPr>
      <w:r>
        <w:t>550.120</w:t>
      </w:r>
      <w:r>
        <w:tab/>
        <w:t xml:space="preserve">Reporting Requirements </w:t>
      </w:r>
    </w:p>
    <w:p w14:paraId="2D24C47B" w14:textId="77777777" w:rsidR="00EB1AF0" w:rsidRDefault="00EB1AF0" w:rsidP="00EB1AF0">
      <w:pPr>
        <w:widowControl w:val="0"/>
        <w:autoSpaceDE w:val="0"/>
        <w:autoSpaceDN w:val="0"/>
        <w:adjustRightInd w:val="0"/>
        <w:ind w:left="1440" w:hanging="1440"/>
      </w:pPr>
      <w:r>
        <w:t>550.130</w:t>
      </w:r>
      <w:r>
        <w:tab/>
        <w:t xml:space="preserve">Confidentiality </w:t>
      </w:r>
      <w:r w:rsidR="00695919">
        <w:t>and Availability of Data</w:t>
      </w:r>
    </w:p>
    <w:p w14:paraId="15E9EBAD" w14:textId="77777777" w:rsidR="00D77B4B" w:rsidRDefault="00D77B4B" w:rsidP="00EB1AF0">
      <w:pPr>
        <w:widowControl w:val="0"/>
        <w:autoSpaceDE w:val="0"/>
        <w:autoSpaceDN w:val="0"/>
        <w:adjustRightInd w:val="0"/>
        <w:ind w:left="2160" w:hanging="2160"/>
      </w:pPr>
    </w:p>
    <w:p w14:paraId="76926C1C" w14:textId="28E5E0B3" w:rsidR="00EB1AF0" w:rsidRDefault="009F7905" w:rsidP="00EB1AF0">
      <w:pPr>
        <w:widowControl w:val="0"/>
        <w:autoSpaceDE w:val="0"/>
        <w:autoSpaceDN w:val="0"/>
        <w:adjustRightInd w:val="0"/>
        <w:ind w:left="2160" w:hanging="2160"/>
      </w:pPr>
      <w:r>
        <w:t>550.</w:t>
      </w:r>
      <w:r w:rsidR="00EB1AF0">
        <w:t>APPENDIX A</w:t>
      </w:r>
      <w:r w:rsidR="00EB1AF0">
        <w:tab/>
        <w:t xml:space="preserve">Head and Spinal Cord Injury Reporting/Violent Injury Reporting </w:t>
      </w:r>
      <w:r w:rsidR="00695919">
        <w:t>(Repealed)</w:t>
      </w:r>
    </w:p>
    <w:sectPr w:rsidR="00EB1AF0" w:rsidSect="00EB1A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1AF0"/>
    <w:rsid w:val="00063B51"/>
    <w:rsid w:val="00695919"/>
    <w:rsid w:val="006D4ED4"/>
    <w:rsid w:val="009F7905"/>
    <w:rsid w:val="00D77B4B"/>
    <w:rsid w:val="00E44935"/>
    <w:rsid w:val="00EB1AF0"/>
    <w:rsid w:val="00F348E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84AA1B"/>
  <w15:docId w15:val="{E2039A68-D156-49DF-9F59-2B358956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2022-08-23T18:52:00Z</dcterms:created>
  <dcterms:modified xsi:type="dcterms:W3CDTF">2022-09-12T16:11:00Z</dcterms:modified>
</cp:coreProperties>
</file>