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ED" w:rsidRDefault="002816ED" w:rsidP="002816ED">
      <w:pPr>
        <w:rPr>
          <w:b/>
        </w:rPr>
      </w:pPr>
      <w:bookmarkStart w:id="0" w:name="_GoBack"/>
      <w:bookmarkEnd w:id="0"/>
    </w:p>
    <w:p w:rsidR="004B3D3C" w:rsidRPr="004B3D3C" w:rsidRDefault="002816ED" w:rsidP="002816ED">
      <w:pPr>
        <w:rPr>
          <w:b/>
        </w:rPr>
      </w:pPr>
      <w:r>
        <w:rPr>
          <w:b/>
        </w:rPr>
        <w:t xml:space="preserve">Section 570.200  </w:t>
      </w:r>
      <w:r w:rsidR="004B3D3C" w:rsidRPr="004B3D3C">
        <w:rPr>
          <w:b/>
        </w:rPr>
        <w:t>Referenced Materials</w:t>
      </w:r>
    </w:p>
    <w:p w:rsidR="004B3D3C" w:rsidRPr="004B3D3C" w:rsidRDefault="004B3D3C" w:rsidP="002816ED">
      <w:pPr>
        <w:rPr>
          <w:b/>
        </w:rPr>
      </w:pPr>
    </w:p>
    <w:p w:rsidR="004B3D3C" w:rsidRPr="004B3D3C" w:rsidRDefault="004B3D3C" w:rsidP="002816ED">
      <w:r w:rsidRPr="004B3D3C">
        <w:t>The following materials are referenced in this Part:</w:t>
      </w:r>
    </w:p>
    <w:p w:rsidR="004B3D3C" w:rsidRPr="004B3D3C" w:rsidRDefault="004B3D3C" w:rsidP="002816ED">
      <w:pPr>
        <w:rPr>
          <w:u w:val="single"/>
        </w:rPr>
      </w:pPr>
    </w:p>
    <w:p w:rsidR="004B3D3C" w:rsidRPr="004B3D3C" w:rsidRDefault="004B3D3C" w:rsidP="002816ED">
      <w:pPr>
        <w:ind w:left="720"/>
      </w:pPr>
      <w:r w:rsidRPr="004B3D3C">
        <w:t>a)</w:t>
      </w:r>
      <w:r w:rsidR="002816ED">
        <w:tab/>
      </w:r>
      <w:smartTag w:uri="urn:schemas-microsoft-com:office:smarttags" w:element="State">
        <w:smartTag w:uri="urn:schemas-microsoft-com:office:smarttags" w:element="place">
          <w:r w:rsidRPr="004B3D3C">
            <w:t>Illinois</w:t>
          </w:r>
        </w:smartTag>
      </w:smartTag>
      <w:r w:rsidRPr="004B3D3C">
        <w:t xml:space="preserve"> Statutes</w:t>
      </w:r>
    </w:p>
    <w:p w:rsidR="004B3D3C" w:rsidRPr="004B3D3C" w:rsidRDefault="004B3D3C" w:rsidP="002816ED">
      <w:pPr>
        <w:ind w:left="1440"/>
      </w:pPr>
    </w:p>
    <w:p w:rsidR="004B3D3C" w:rsidRPr="004B3D3C" w:rsidRDefault="004B3D3C" w:rsidP="002816ED">
      <w:pPr>
        <w:ind w:left="1440"/>
      </w:pPr>
      <w:r w:rsidRPr="004B3D3C">
        <w:t>1)</w:t>
      </w:r>
      <w:r w:rsidR="002816ED">
        <w:tab/>
      </w:r>
      <w:smartTag w:uri="urn:schemas-microsoft-com:office:smarttags" w:element="State">
        <w:smartTag w:uri="urn:schemas-microsoft-com:office:smarttags" w:element="place">
          <w:r w:rsidRPr="004B3D3C">
            <w:t>Illinois</w:t>
          </w:r>
        </w:smartTag>
      </w:smartTag>
      <w:r w:rsidRPr="004B3D3C">
        <w:t xml:space="preserve"> Grant Funds Recovery Act [30 ILCS 705]</w:t>
      </w:r>
    </w:p>
    <w:p w:rsidR="004B3D3C" w:rsidRPr="004B3D3C" w:rsidRDefault="004B3D3C" w:rsidP="002816ED">
      <w:pPr>
        <w:ind w:left="1440"/>
      </w:pPr>
    </w:p>
    <w:p w:rsidR="004B3D3C" w:rsidRPr="004B3D3C" w:rsidRDefault="004B3D3C" w:rsidP="002816ED">
      <w:pPr>
        <w:ind w:left="1440"/>
      </w:pPr>
      <w:r w:rsidRPr="004B3D3C">
        <w:t>2)</w:t>
      </w:r>
      <w:r w:rsidRPr="004B3D3C">
        <w:tab/>
        <w:t>State Finance Act [30 ILCS 105]</w:t>
      </w:r>
    </w:p>
    <w:p w:rsidR="004B3D3C" w:rsidRPr="004B3D3C" w:rsidRDefault="004B3D3C" w:rsidP="002816ED">
      <w:pPr>
        <w:ind w:left="720" w:firstLine="720"/>
      </w:pPr>
    </w:p>
    <w:p w:rsidR="004B3D3C" w:rsidRPr="004B3D3C" w:rsidRDefault="004B3D3C" w:rsidP="002816ED">
      <w:pPr>
        <w:ind w:left="720"/>
      </w:pPr>
      <w:r w:rsidRPr="004B3D3C">
        <w:t>b)</w:t>
      </w:r>
      <w:r w:rsidR="002816ED">
        <w:tab/>
      </w:r>
      <w:smartTag w:uri="urn:schemas-microsoft-com:office:smarttags" w:element="State">
        <w:smartTag w:uri="urn:schemas-microsoft-com:office:smarttags" w:element="place">
          <w:r w:rsidRPr="004B3D3C">
            <w:t>Illinois</w:t>
          </w:r>
        </w:smartTag>
      </w:smartTag>
      <w:r w:rsidRPr="004B3D3C">
        <w:t xml:space="preserve"> Administrative Rules</w:t>
      </w:r>
    </w:p>
    <w:p w:rsidR="004B3D3C" w:rsidRPr="004B3D3C" w:rsidRDefault="004B3D3C" w:rsidP="002816ED">
      <w:pPr>
        <w:ind w:left="1440"/>
      </w:pPr>
      <w:r w:rsidRPr="004B3D3C">
        <w:t xml:space="preserve">Practice and Procedure in Administrative Hearings (77 </w:t>
      </w:r>
      <w:smartTag w:uri="urn:schemas-microsoft-com:office:smarttags" w:element="State">
        <w:smartTag w:uri="urn:schemas-microsoft-com:office:smarttags" w:element="place">
          <w:r w:rsidRPr="004B3D3C">
            <w:t>Ill.</w:t>
          </w:r>
        </w:smartTag>
      </w:smartTag>
      <w:r w:rsidRPr="004B3D3C">
        <w:t xml:space="preserve"> Adm. Code 100)</w:t>
      </w:r>
    </w:p>
    <w:p w:rsidR="004B3D3C" w:rsidRPr="004B3D3C" w:rsidRDefault="004B3D3C" w:rsidP="002816ED">
      <w:pPr>
        <w:ind w:left="1440" w:hanging="720"/>
      </w:pPr>
    </w:p>
    <w:p w:rsidR="004B3D3C" w:rsidRPr="004B3D3C" w:rsidRDefault="004B3D3C" w:rsidP="002816ED">
      <w:pPr>
        <w:ind w:left="1440" w:hanging="720"/>
      </w:pPr>
      <w:r w:rsidRPr="004B3D3C">
        <w:t>c)</w:t>
      </w:r>
      <w:r w:rsidRPr="004B3D3C">
        <w:tab/>
        <w:t>Federal Statutes</w:t>
      </w:r>
    </w:p>
    <w:p w:rsidR="004B3D3C" w:rsidRPr="004B3D3C" w:rsidRDefault="004B3D3C" w:rsidP="002816ED">
      <w:pPr>
        <w:ind w:left="1440" w:hanging="720"/>
      </w:pPr>
    </w:p>
    <w:p w:rsidR="004B3D3C" w:rsidRPr="004B3D3C" w:rsidRDefault="004B3D3C" w:rsidP="002816ED">
      <w:pPr>
        <w:ind w:left="1440" w:hanging="720"/>
      </w:pPr>
      <w:r w:rsidRPr="004B3D3C">
        <w:tab/>
        <w:t>1)</w:t>
      </w:r>
      <w:r w:rsidRPr="004B3D3C">
        <w:tab/>
        <w:t xml:space="preserve">Internal Revenue Code </w:t>
      </w:r>
      <w:r w:rsidR="00FF33C2">
        <w:t>(</w:t>
      </w:r>
      <w:r w:rsidRPr="004B3D3C">
        <w:t>26 USC 501</w:t>
      </w:r>
      <w:r w:rsidR="00FF33C2">
        <w:t>)</w:t>
      </w:r>
    </w:p>
    <w:p w:rsidR="004B3D3C" w:rsidRPr="004B3D3C" w:rsidRDefault="004B3D3C" w:rsidP="002816ED">
      <w:pPr>
        <w:ind w:left="1440" w:hanging="720"/>
      </w:pPr>
    </w:p>
    <w:p w:rsidR="004B3D3C" w:rsidRPr="004B3D3C" w:rsidRDefault="004B3D3C" w:rsidP="002816ED">
      <w:pPr>
        <w:ind w:left="2160" w:hanging="720"/>
      </w:pPr>
      <w:r w:rsidRPr="004B3D3C">
        <w:t>2)</w:t>
      </w:r>
      <w:r w:rsidRPr="004B3D3C">
        <w:tab/>
        <w:t xml:space="preserve">Health Insurance Portability and Accountability Act of 1996 </w:t>
      </w:r>
      <w:r w:rsidR="00FF33C2">
        <w:t>(</w:t>
      </w:r>
      <w:r w:rsidRPr="004B3D3C">
        <w:t>42 USC 1320d-2</w:t>
      </w:r>
      <w:r w:rsidR="00FF33C2">
        <w:t>)</w:t>
      </w:r>
    </w:p>
    <w:sectPr w:rsidR="004B3D3C" w:rsidRPr="004B3D3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15" w:rsidRDefault="00E97C15">
      <w:r>
        <w:separator/>
      </w:r>
    </w:p>
  </w:endnote>
  <w:endnote w:type="continuationSeparator" w:id="0">
    <w:p w:rsidR="00E97C15" w:rsidRDefault="00E9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15" w:rsidRDefault="00E97C15">
      <w:r>
        <w:separator/>
      </w:r>
    </w:p>
  </w:footnote>
  <w:footnote w:type="continuationSeparator" w:id="0">
    <w:p w:rsidR="00E97C15" w:rsidRDefault="00E97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3D3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816ED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2F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3D3C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2BD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6629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4B2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C15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3C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