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C5" w:rsidRDefault="001E19C5" w:rsidP="000A2BB6">
      <w:pPr>
        <w:rPr>
          <w:b/>
        </w:rPr>
      </w:pPr>
      <w:bookmarkStart w:id="0" w:name="_GoBack"/>
      <w:bookmarkEnd w:id="0"/>
    </w:p>
    <w:p w:rsidR="000A2BB6" w:rsidRPr="000A2BB6" w:rsidRDefault="000A2BB6" w:rsidP="000A2BB6">
      <w:pPr>
        <w:rPr>
          <w:b/>
        </w:rPr>
      </w:pPr>
      <w:r w:rsidRPr="000A2BB6">
        <w:rPr>
          <w:b/>
        </w:rPr>
        <w:t xml:space="preserve">Section </w:t>
      </w:r>
      <w:r w:rsidR="006B27AD">
        <w:rPr>
          <w:b/>
        </w:rPr>
        <w:t>577</w:t>
      </w:r>
      <w:r w:rsidRPr="000A2BB6">
        <w:rPr>
          <w:b/>
        </w:rPr>
        <w:t>.160  Selection Criteria</w:t>
      </w:r>
    </w:p>
    <w:p w:rsidR="000A2BB6" w:rsidRPr="000A2BB6" w:rsidRDefault="000A2BB6" w:rsidP="000A2BB6"/>
    <w:p w:rsidR="000A2BB6" w:rsidRPr="000A2BB6" w:rsidRDefault="000A2BB6" w:rsidP="000A2BB6">
      <w:pPr>
        <w:ind w:left="1440" w:hanging="720"/>
      </w:pPr>
      <w:r w:rsidRPr="000A2BB6">
        <w:t>a)</w:t>
      </w:r>
      <w:r w:rsidRPr="000A2BB6">
        <w:tab/>
        <w:t xml:space="preserve">The Department will review applications based on the criteria in Sections </w:t>
      </w:r>
      <w:r w:rsidR="006B27AD">
        <w:t>577</w:t>
      </w:r>
      <w:r w:rsidRPr="000A2BB6">
        <w:t xml:space="preserve">.140 and </w:t>
      </w:r>
      <w:r w:rsidR="006B27AD">
        <w:t>577</w:t>
      </w:r>
      <w:r w:rsidRPr="000A2BB6">
        <w:t>.150(c)(1) or (c)(2) and subsections (b), (c) and (d) (as applicable).  In making its determination to issue a grant, the Department shall determine which applications best allow the achievement of goals specified in the Department</w:t>
      </w:r>
      <w:r w:rsidR="00B31222">
        <w:t>'</w:t>
      </w:r>
      <w:r w:rsidRPr="000A2BB6">
        <w:t>s notice of grant opportunity.  The Department shall also give consideration to factors including, but not limited to, underserved populations, past performance of an applicant and availability of funds.</w:t>
      </w:r>
    </w:p>
    <w:p w:rsidR="000A2BB6" w:rsidRPr="000A2BB6" w:rsidRDefault="000A2BB6" w:rsidP="000A2BB6"/>
    <w:p w:rsidR="000A2BB6" w:rsidRPr="000A2BB6" w:rsidRDefault="000A2BB6" w:rsidP="001E19C5">
      <w:pPr>
        <w:ind w:left="1440" w:hanging="720"/>
      </w:pPr>
      <w:r w:rsidRPr="000A2BB6">
        <w:t>b)</w:t>
      </w:r>
      <w:r w:rsidRPr="000A2BB6">
        <w:tab/>
        <w:t xml:space="preserve">The applicant shall also demonstrate </w:t>
      </w:r>
      <w:r w:rsidRPr="000A2BB6">
        <w:rPr>
          <w:i/>
        </w:rPr>
        <w:t>local support for the program</w:t>
      </w:r>
      <w:r w:rsidRPr="000A2BB6">
        <w:t xml:space="preserve">.  Local support can be demonstrated through </w:t>
      </w:r>
      <w:r w:rsidRPr="000A2BB6">
        <w:rPr>
          <w:i/>
        </w:rPr>
        <w:t>funds, services or other resources.  The</w:t>
      </w:r>
      <w:r w:rsidR="001E19C5">
        <w:rPr>
          <w:i/>
        </w:rPr>
        <w:t xml:space="preserve"> </w:t>
      </w:r>
      <w:r w:rsidRPr="000A2BB6">
        <w:rPr>
          <w:i/>
        </w:rPr>
        <w:t>ratio of State support to local support shall be determined by the Department in a</w:t>
      </w:r>
      <w:r w:rsidR="001E19C5">
        <w:rPr>
          <w:i/>
        </w:rPr>
        <w:t xml:space="preserve"> </w:t>
      </w:r>
      <w:r w:rsidRPr="000A2BB6">
        <w:rPr>
          <w:i/>
        </w:rPr>
        <w:t>manner that is consistent with the purpose of the Act,</w:t>
      </w:r>
      <w:r w:rsidRPr="000A2BB6">
        <w:t xml:space="preserve"> based on </w:t>
      </w:r>
      <w:r w:rsidRPr="000A2BB6">
        <w:rPr>
          <w:i/>
        </w:rPr>
        <w:t>the criticality of the need for more professional health care services</w:t>
      </w:r>
      <w:r w:rsidR="00C0326D">
        <w:t xml:space="preserve"> and </w:t>
      </w:r>
      <w:r w:rsidRPr="000A2BB6">
        <w:rPr>
          <w:i/>
        </w:rPr>
        <w:t xml:space="preserve">the geographic location and the economic base of the designated shortage area. </w:t>
      </w:r>
      <w:r w:rsidRPr="000A2BB6">
        <w:t>(Section 20 of the Act)</w:t>
      </w:r>
    </w:p>
    <w:p w:rsidR="000A2BB6" w:rsidRPr="000A2BB6" w:rsidRDefault="000A2BB6" w:rsidP="000A2BB6"/>
    <w:p w:rsidR="000A2BB6" w:rsidRPr="000A2BB6" w:rsidRDefault="000A2BB6" w:rsidP="001E19C5">
      <w:pPr>
        <w:ind w:left="1440" w:hanging="720"/>
      </w:pPr>
      <w:r w:rsidRPr="000A2BB6">
        <w:t>c)</w:t>
      </w:r>
      <w:r w:rsidRPr="000A2BB6">
        <w:tab/>
        <w:t>The Department shall give preference to a grant application that demonstrates the following:</w:t>
      </w:r>
    </w:p>
    <w:p w:rsidR="000A2BB6" w:rsidRPr="000A2BB6" w:rsidRDefault="000A2BB6" w:rsidP="000A2BB6"/>
    <w:p w:rsidR="000A2BB6" w:rsidRPr="000A2BB6" w:rsidRDefault="000A2BB6" w:rsidP="001E19C5">
      <w:pPr>
        <w:ind w:left="2160" w:hanging="720"/>
      </w:pPr>
      <w:r w:rsidRPr="000A2BB6">
        <w:t>1)</w:t>
      </w:r>
      <w:r w:rsidRPr="000A2BB6">
        <w:tab/>
        <w:t xml:space="preserve">establishing a program </w:t>
      </w:r>
      <w:r w:rsidRPr="000A2BB6">
        <w:rPr>
          <w:i/>
        </w:rPr>
        <w:t>at locations that exhibit potential for extending psychiatric practice physician availability to designated shortage areas;</w:t>
      </w:r>
    </w:p>
    <w:p w:rsidR="000A2BB6" w:rsidRPr="000A2BB6" w:rsidRDefault="000A2BB6" w:rsidP="000A2BB6"/>
    <w:p w:rsidR="000A2BB6" w:rsidRPr="000A2BB6" w:rsidRDefault="000A2BB6" w:rsidP="001E19C5">
      <w:pPr>
        <w:ind w:left="2160" w:hanging="720"/>
      </w:pPr>
      <w:r w:rsidRPr="000A2BB6">
        <w:t>2)</w:t>
      </w:r>
      <w:r w:rsidRPr="000A2BB6">
        <w:tab/>
        <w:t xml:space="preserve">having programs </w:t>
      </w:r>
      <w:r w:rsidRPr="000A2BB6">
        <w:rPr>
          <w:i/>
        </w:rPr>
        <w:t>located away from communities in which medical schools are located;</w:t>
      </w:r>
      <w:r w:rsidRPr="000A2BB6">
        <w:t xml:space="preserve"> </w:t>
      </w:r>
      <w:r w:rsidRPr="000A2BB6">
        <w:rPr>
          <w:i/>
        </w:rPr>
        <w:t>and</w:t>
      </w:r>
    </w:p>
    <w:p w:rsidR="000A2BB6" w:rsidRPr="000A2BB6" w:rsidRDefault="000A2BB6" w:rsidP="000A2BB6"/>
    <w:p w:rsidR="000A2BB6" w:rsidRPr="000A2BB6" w:rsidRDefault="000A2BB6" w:rsidP="001E19C5">
      <w:pPr>
        <w:ind w:left="2160" w:hanging="720"/>
      </w:pPr>
      <w:r w:rsidRPr="000A2BB6">
        <w:t>3)</w:t>
      </w:r>
      <w:r w:rsidRPr="000A2BB6">
        <w:tab/>
        <w:t xml:space="preserve">having </w:t>
      </w:r>
      <w:r w:rsidRPr="000A2BB6">
        <w:rPr>
          <w:i/>
        </w:rPr>
        <w:t>programs located in hospitals that have affiliation agreements with</w:t>
      </w:r>
      <w:r w:rsidR="001E19C5">
        <w:rPr>
          <w:i/>
        </w:rPr>
        <w:t xml:space="preserve"> </w:t>
      </w:r>
      <w:r w:rsidRPr="000A2BB6">
        <w:rPr>
          <w:i/>
        </w:rPr>
        <w:t>medical schools located within the State.</w:t>
      </w:r>
      <w:r w:rsidRPr="000A2BB6">
        <w:t xml:space="preserve"> (Section 15(2)(A</w:t>
      </w:r>
      <w:r w:rsidR="00C0326D">
        <w:t>) through (</w:t>
      </w:r>
      <w:r w:rsidRPr="000A2BB6">
        <w:t>C) of the Act)</w:t>
      </w:r>
    </w:p>
    <w:p w:rsidR="000A2BB6" w:rsidRPr="000A2BB6" w:rsidRDefault="000A2BB6" w:rsidP="000A2BB6"/>
    <w:p w:rsidR="000A2BB6" w:rsidRPr="000A2BB6" w:rsidRDefault="000A2BB6" w:rsidP="001E19C5">
      <w:pPr>
        <w:ind w:left="1440" w:hanging="720"/>
      </w:pPr>
      <w:r w:rsidRPr="000A2BB6">
        <w:t>d)</w:t>
      </w:r>
      <w:r w:rsidRPr="000A2BB6">
        <w:tab/>
        <w:t>The Department shall use the following as secondary criteria to determine the distribution of grant funds:</w:t>
      </w:r>
    </w:p>
    <w:p w:rsidR="000A2BB6" w:rsidRPr="000A2BB6" w:rsidRDefault="000A2BB6" w:rsidP="000A2BB6"/>
    <w:p w:rsidR="000A2BB6" w:rsidRPr="000A2BB6" w:rsidRDefault="000A2BB6" w:rsidP="001E19C5">
      <w:pPr>
        <w:ind w:left="2160" w:hanging="720"/>
      </w:pPr>
      <w:r w:rsidRPr="000A2BB6">
        <w:t>1)</w:t>
      </w:r>
      <w:r w:rsidRPr="000A2BB6">
        <w:tab/>
      </w:r>
      <w:r w:rsidRPr="000A2BB6">
        <w:rPr>
          <w:i/>
        </w:rPr>
        <w:t>adequate courses of instruction in the child and adolescent behavioral disorder sciences;</w:t>
      </w:r>
    </w:p>
    <w:p w:rsidR="000A2BB6" w:rsidRPr="000A2BB6" w:rsidRDefault="000A2BB6" w:rsidP="000A2BB6"/>
    <w:p w:rsidR="000A2BB6" w:rsidRPr="000A2BB6" w:rsidRDefault="000A2BB6" w:rsidP="001E19C5">
      <w:pPr>
        <w:ind w:left="2160" w:hanging="720"/>
      </w:pPr>
      <w:r w:rsidRPr="000A2BB6">
        <w:t>2)</w:t>
      </w:r>
      <w:r w:rsidRPr="000A2BB6">
        <w:tab/>
      </w:r>
      <w:r w:rsidRPr="000A2BB6">
        <w:rPr>
          <w:i/>
        </w:rPr>
        <w:t>availability and systematic utilization of opportunities for residents to gain</w:t>
      </w:r>
      <w:r w:rsidR="001E19C5">
        <w:rPr>
          <w:i/>
        </w:rPr>
        <w:t xml:space="preserve"> </w:t>
      </w:r>
      <w:r w:rsidRPr="000A2BB6">
        <w:rPr>
          <w:i/>
        </w:rPr>
        <w:t>experience through local health departments, community mental health</w:t>
      </w:r>
      <w:r w:rsidRPr="000A2BB6">
        <w:t xml:space="preserve"> </w:t>
      </w:r>
      <w:r w:rsidRPr="000A2BB6">
        <w:rPr>
          <w:i/>
        </w:rPr>
        <w:t>centers, or other preventative or occupational medical facilities;</w:t>
      </w:r>
    </w:p>
    <w:p w:rsidR="000A2BB6" w:rsidRPr="000A2BB6" w:rsidRDefault="000A2BB6" w:rsidP="000A2BB6"/>
    <w:p w:rsidR="000A2BB6" w:rsidRPr="000A2BB6" w:rsidRDefault="000A2BB6" w:rsidP="001E19C5">
      <w:pPr>
        <w:ind w:left="2160" w:hanging="720"/>
      </w:pPr>
      <w:r w:rsidRPr="000A2BB6">
        <w:t>3)</w:t>
      </w:r>
      <w:r w:rsidRPr="000A2BB6">
        <w:tab/>
      </w:r>
      <w:r w:rsidRPr="000A2BB6">
        <w:rPr>
          <w:i/>
        </w:rPr>
        <w:t>a continuing program of community oriented research in such areas as</w:t>
      </w:r>
      <w:r w:rsidR="001E19C5">
        <w:rPr>
          <w:i/>
        </w:rPr>
        <w:t xml:space="preserve"> </w:t>
      </w:r>
      <w:r w:rsidRPr="000A2BB6">
        <w:rPr>
          <w:i/>
        </w:rPr>
        <w:t>risk</w:t>
      </w:r>
      <w:r w:rsidRPr="000A2BB6">
        <w:t xml:space="preserve"> </w:t>
      </w:r>
      <w:r w:rsidRPr="000A2BB6">
        <w:rPr>
          <w:i/>
        </w:rPr>
        <w:t>factors in community populations;</w:t>
      </w:r>
    </w:p>
    <w:p w:rsidR="001E19C5" w:rsidRDefault="001E19C5" w:rsidP="001E19C5"/>
    <w:p w:rsidR="000A2BB6" w:rsidRPr="000A2BB6" w:rsidRDefault="000A2BB6" w:rsidP="001E19C5">
      <w:pPr>
        <w:ind w:left="2160" w:hanging="720"/>
      </w:pPr>
      <w:r w:rsidRPr="000A2BB6">
        <w:lastRenderedPageBreak/>
        <w:t>4)</w:t>
      </w:r>
      <w:r w:rsidRPr="000A2BB6">
        <w:tab/>
      </w:r>
      <w:r w:rsidRPr="000A2BB6">
        <w:rPr>
          <w:i/>
        </w:rPr>
        <w:t>sufficient mechanisms for maintenance of quality training, such as peer</w:t>
      </w:r>
      <w:r w:rsidRPr="000A2BB6">
        <w:t xml:space="preserve"> </w:t>
      </w:r>
      <w:r w:rsidRPr="000A2BB6">
        <w:rPr>
          <w:i/>
        </w:rPr>
        <w:t>review, systematic process reviews, referral system, and maintenance of adequate records; and</w:t>
      </w:r>
    </w:p>
    <w:p w:rsidR="000A2BB6" w:rsidRPr="000A2BB6" w:rsidRDefault="000A2BB6" w:rsidP="000A2BB6">
      <w:pPr>
        <w:ind w:left="1080"/>
      </w:pPr>
    </w:p>
    <w:p w:rsidR="000A2BB6" w:rsidRPr="000A2BB6" w:rsidRDefault="000A2BB6" w:rsidP="001E19C5">
      <w:pPr>
        <w:ind w:left="2160" w:hanging="720"/>
      </w:pPr>
      <w:r w:rsidRPr="000A2BB6">
        <w:t>5)</w:t>
      </w:r>
      <w:r w:rsidRPr="000A2BB6">
        <w:tab/>
      </w:r>
      <w:r w:rsidRPr="000A2BB6">
        <w:rPr>
          <w:i/>
        </w:rPr>
        <w:t>an appropriate course of instruction in societal, institutional, and</w:t>
      </w:r>
      <w:r w:rsidRPr="000A2BB6">
        <w:t xml:space="preserve"> </w:t>
      </w:r>
      <w:r w:rsidRPr="000A2BB6">
        <w:rPr>
          <w:i/>
        </w:rPr>
        <w:t>economic conditions affecting psychiatric practice.</w:t>
      </w:r>
      <w:r w:rsidRPr="000A2BB6">
        <w:t xml:space="preserve"> (Section 15(2) of the Act)</w:t>
      </w:r>
    </w:p>
    <w:sectPr w:rsidR="000A2BB6" w:rsidRPr="000A2B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34" w:rsidRDefault="009D3A34">
      <w:r>
        <w:separator/>
      </w:r>
    </w:p>
  </w:endnote>
  <w:endnote w:type="continuationSeparator" w:id="0">
    <w:p w:rsidR="009D3A34" w:rsidRDefault="009D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34" w:rsidRDefault="009D3A34">
      <w:r>
        <w:separator/>
      </w:r>
    </w:p>
  </w:footnote>
  <w:footnote w:type="continuationSeparator" w:id="0">
    <w:p w:rsidR="009D3A34" w:rsidRDefault="009D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BB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2BB6"/>
    <w:rsid w:val="000A4C0F"/>
    <w:rsid w:val="000B2808"/>
    <w:rsid w:val="000B2839"/>
    <w:rsid w:val="000B4119"/>
    <w:rsid w:val="000C4F3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9C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104"/>
    <w:rsid w:val="006A72FE"/>
    <w:rsid w:val="006B27A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9F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A34"/>
    <w:rsid w:val="009D4E6C"/>
    <w:rsid w:val="009E1EAF"/>
    <w:rsid w:val="009E4AE1"/>
    <w:rsid w:val="009E4EBC"/>
    <w:rsid w:val="009F1070"/>
    <w:rsid w:val="009F4909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198"/>
    <w:rsid w:val="00B15414"/>
    <w:rsid w:val="00B17273"/>
    <w:rsid w:val="00B17D78"/>
    <w:rsid w:val="00B23B52"/>
    <w:rsid w:val="00B2411F"/>
    <w:rsid w:val="00B25B52"/>
    <w:rsid w:val="00B3122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26D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2C49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