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86" w:rsidRDefault="00C53186" w:rsidP="00C53186">
      <w:bookmarkStart w:id="0" w:name="_GoBack"/>
      <w:bookmarkEnd w:id="0"/>
    </w:p>
    <w:p w:rsidR="00FF4EBE" w:rsidRPr="00C53186" w:rsidRDefault="00FF4EBE" w:rsidP="00C53186">
      <w:pPr>
        <w:rPr>
          <w:b/>
        </w:rPr>
      </w:pPr>
      <w:r w:rsidRPr="00C53186">
        <w:rPr>
          <w:b/>
        </w:rPr>
        <w:t xml:space="preserve">Section 580.240 </w:t>
      </w:r>
      <w:r w:rsidR="00C53186" w:rsidRPr="00C53186">
        <w:rPr>
          <w:b/>
        </w:rPr>
        <w:t xml:space="preserve"> </w:t>
      </w:r>
      <w:r w:rsidRPr="00C53186">
        <w:rPr>
          <w:b/>
        </w:rPr>
        <w:t xml:space="preserve">Penalty for Failure to Fulfill Obligation </w:t>
      </w:r>
    </w:p>
    <w:p w:rsidR="00FF4EBE" w:rsidRPr="00C53186" w:rsidRDefault="00FF4EBE" w:rsidP="00C53186"/>
    <w:p w:rsidR="00FF4EBE" w:rsidRPr="00C53186" w:rsidRDefault="00FF4EBE" w:rsidP="00C53186">
      <w:pPr>
        <w:ind w:left="1440" w:hanging="720"/>
      </w:pPr>
      <w:r w:rsidRPr="00C53186">
        <w:t>a)</w:t>
      </w:r>
      <w:r w:rsidRPr="00C53186">
        <w:tab/>
      </w:r>
      <w:r w:rsidR="003F1565">
        <w:t>If the</w:t>
      </w:r>
      <w:r w:rsidRPr="00C53186">
        <w:t xml:space="preserve"> </w:t>
      </w:r>
      <w:r w:rsidR="008C2966">
        <w:t>grant agreement</w:t>
      </w:r>
      <w:r w:rsidR="003F1565">
        <w:t xml:space="preserve"> is breached</w:t>
      </w:r>
      <w:r w:rsidRPr="00C53186">
        <w:t>,</w:t>
      </w:r>
      <w:r w:rsidR="00C53186">
        <w:t xml:space="preserve"> </w:t>
      </w:r>
      <w:r w:rsidR="00C53186" w:rsidRPr="00C53186">
        <w:rPr>
          <w:i/>
        </w:rPr>
        <w:t>loan repayment recipients</w:t>
      </w:r>
      <w:r w:rsidRPr="00C53186">
        <w:rPr>
          <w:i/>
        </w:rPr>
        <w:t xml:space="preserve"> shall repay the Department a sum equal to the amount received under the program, plus</w:t>
      </w:r>
      <w:r w:rsidRPr="00C53186">
        <w:t xml:space="preserve"> an annual percentage rate (APR) of 7% </w:t>
      </w:r>
      <w:r w:rsidRPr="00C53186">
        <w:rPr>
          <w:i/>
        </w:rPr>
        <w:t>interest.</w:t>
      </w:r>
      <w:r w:rsidRPr="00C53186">
        <w:t xml:space="preserve"> (Section 35 of the Act)</w:t>
      </w:r>
      <w:r w:rsidR="003F1565">
        <w:t xml:space="preserve"> </w:t>
      </w:r>
      <w:r w:rsidR="003F1565" w:rsidRPr="003F1565">
        <w:t>Repayment of the obligation shall be made as agreed to by the grantee and the Department in the grantee</w:t>
      </w:r>
      <w:r w:rsidR="00BF294F">
        <w:t>'</w:t>
      </w:r>
      <w:r w:rsidR="003F1565" w:rsidRPr="003F1565">
        <w:t>s agreement and in accordance with Section 580.250.</w:t>
      </w:r>
    </w:p>
    <w:p w:rsidR="00FF4EBE" w:rsidRPr="00C53186" w:rsidRDefault="00FF4EBE" w:rsidP="00C53186">
      <w:r w:rsidRPr="00C53186">
        <w:tab/>
      </w:r>
      <w:r w:rsidR="003F1565" w:rsidRPr="00C53186" w:rsidDel="003F1565">
        <w:t xml:space="preserve"> </w:t>
      </w:r>
    </w:p>
    <w:p w:rsidR="00FF4EBE" w:rsidRPr="00C53186" w:rsidRDefault="003F1565" w:rsidP="008C2966">
      <w:pPr>
        <w:ind w:left="1440" w:hanging="720"/>
      </w:pPr>
      <w:r>
        <w:t>b</w:t>
      </w:r>
      <w:r w:rsidR="00FF4EBE" w:rsidRPr="00C53186">
        <w:t>)</w:t>
      </w:r>
      <w:r w:rsidR="00FF4EBE" w:rsidRPr="00C53186">
        <w:tab/>
        <w:t xml:space="preserve">A breach of </w:t>
      </w:r>
      <w:r w:rsidR="008C2966">
        <w:t>grant agreement</w:t>
      </w:r>
      <w:r w:rsidR="00FF4EBE" w:rsidRPr="00C53186">
        <w:t xml:space="preserve"> shall include, but not be limited to, the:</w:t>
      </w:r>
    </w:p>
    <w:p w:rsidR="00FF4EBE" w:rsidRPr="00C53186" w:rsidRDefault="00FF4EBE" w:rsidP="00C53186"/>
    <w:p w:rsidR="00FF4EBE" w:rsidRPr="00C53186" w:rsidRDefault="00FF4EBE" w:rsidP="00C53186">
      <w:pPr>
        <w:ind w:left="2160" w:hanging="720"/>
      </w:pPr>
      <w:r w:rsidRPr="00C53186">
        <w:t>1)</w:t>
      </w:r>
      <w:r w:rsidRPr="00C53186">
        <w:tab/>
        <w:t xml:space="preserve">Failure to practice </w:t>
      </w:r>
      <w:r w:rsidR="003F1565" w:rsidRPr="003F1565">
        <w:rPr>
          <w:i/>
        </w:rPr>
        <w:t>full time</w:t>
      </w:r>
      <w:r w:rsidRPr="00C53186">
        <w:t xml:space="preserve"> </w:t>
      </w:r>
      <w:r w:rsidRPr="00C53186">
        <w:rPr>
          <w:i/>
        </w:rPr>
        <w:t>in a designated shortage area</w:t>
      </w:r>
      <w:r w:rsidRPr="00C53186">
        <w:t xml:space="preserve"> at the location specified </w:t>
      </w:r>
      <w:r w:rsidR="003F1565">
        <w:t xml:space="preserve">and for the time period required </w:t>
      </w:r>
      <w:r w:rsidRPr="00C53186">
        <w:t>in the grant agreement (</w:t>
      </w:r>
      <w:r w:rsidR="003F1565">
        <w:t>Sections 30(c) and</w:t>
      </w:r>
      <w:r w:rsidRPr="00C53186">
        <w:t xml:space="preserve"> 35 of the Act); </w:t>
      </w:r>
    </w:p>
    <w:p w:rsidR="00FF4EBE" w:rsidRPr="00C53186" w:rsidRDefault="00FF4EBE" w:rsidP="00C53186"/>
    <w:p w:rsidR="00FF4EBE" w:rsidRPr="00C53186" w:rsidRDefault="00FF4EBE" w:rsidP="00C53186">
      <w:pPr>
        <w:ind w:left="2160" w:hanging="720"/>
      </w:pPr>
      <w:r w:rsidRPr="00C53186">
        <w:t>2)</w:t>
      </w:r>
      <w:r w:rsidRPr="00C53186">
        <w:tab/>
        <w:t>Relocation to an area that has a lower priority ranking as a designated shortage area;</w:t>
      </w:r>
    </w:p>
    <w:p w:rsidR="00FF4EBE" w:rsidRPr="00C53186" w:rsidRDefault="00FF4EBE" w:rsidP="00C53186"/>
    <w:p w:rsidR="00FF4EBE" w:rsidRPr="00C53186" w:rsidRDefault="00FF4EBE" w:rsidP="00C53186">
      <w:pPr>
        <w:ind w:left="2160" w:hanging="720"/>
      </w:pPr>
      <w:r w:rsidRPr="00C53186">
        <w:t>3)</w:t>
      </w:r>
      <w:r w:rsidRPr="00C53186">
        <w:tab/>
        <w:t xml:space="preserve">Material misstatement in reporting information to the Department, </w:t>
      </w:r>
      <w:r w:rsidR="00C53186">
        <w:t xml:space="preserve">for example, </w:t>
      </w:r>
      <w:r w:rsidRPr="00C53186">
        <w:t>misstating the percentage of low income patients served</w:t>
      </w:r>
      <w:r w:rsidR="00314AB6">
        <w:t>;</w:t>
      </w:r>
    </w:p>
    <w:p w:rsidR="00FF4EBE" w:rsidRPr="00C53186" w:rsidRDefault="00FF4EBE" w:rsidP="00C53186"/>
    <w:p w:rsidR="00FF4EBE" w:rsidRPr="00C53186" w:rsidRDefault="00C53186" w:rsidP="00C53186">
      <w:pPr>
        <w:ind w:left="2160" w:hanging="720"/>
      </w:pPr>
      <w:r>
        <w:t>4</w:t>
      </w:r>
      <w:r w:rsidR="00FF4EBE" w:rsidRPr="00C53186">
        <w:t>)</w:t>
      </w:r>
      <w:r w:rsidR="00FF4EBE" w:rsidRPr="00C53186">
        <w:tab/>
        <w:t>Making any material misrepresentation to the Department for the purpose of obtaining a grant;</w:t>
      </w:r>
    </w:p>
    <w:p w:rsidR="00FF4EBE" w:rsidRPr="00C53186" w:rsidRDefault="00FF4EBE" w:rsidP="00C53186"/>
    <w:p w:rsidR="00FF4EBE" w:rsidRPr="00C53186" w:rsidRDefault="00C53186" w:rsidP="00C53186">
      <w:pPr>
        <w:ind w:left="2160" w:hanging="720"/>
      </w:pPr>
      <w:r>
        <w:t>5</w:t>
      </w:r>
      <w:r w:rsidR="00FF4EBE" w:rsidRPr="00C53186">
        <w:t>)</w:t>
      </w:r>
      <w:r w:rsidR="00FF4EBE" w:rsidRPr="00C53186">
        <w:tab/>
      </w:r>
      <w:r w:rsidR="003F1565" w:rsidRPr="003F1565">
        <w:t>Failure to allocate at least 20% of all patient appointments as required by Section 25 of the Act and Section 580.210(b)(7).</w:t>
      </w:r>
    </w:p>
    <w:p w:rsidR="00FF4EBE" w:rsidRDefault="00FF4EBE" w:rsidP="00C53186"/>
    <w:p w:rsidR="003F1565" w:rsidRPr="003F1565" w:rsidRDefault="003F1565" w:rsidP="003F1565">
      <w:pPr>
        <w:ind w:left="1440" w:hanging="720"/>
      </w:pPr>
      <w:r w:rsidRPr="003F1565">
        <w:t>c)</w:t>
      </w:r>
      <w:r>
        <w:tab/>
      </w:r>
      <w:r w:rsidRPr="003F1565">
        <w:t>When the Department determines that the grant agreement has not been fulfilled and all applicable requirements of  Section 580.250 have been met, the Department and grantee shall enter into a contract for the repayment of the obligation.</w:t>
      </w:r>
    </w:p>
    <w:p w:rsidR="003F1565" w:rsidRDefault="003F1565" w:rsidP="00C53186"/>
    <w:p w:rsidR="003F1565" w:rsidRPr="003F1565" w:rsidRDefault="003F1565" w:rsidP="003F1565">
      <w:pPr>
        <w:ind w:left="2160" w:hanging="720"/>
      </w:pPr>
      <w:r w:rsidRPr="003F1565">
        <w:t>1)</w:t>
      </w:r>
      <w:r>
        <w:tab/>
      </w:r>
      <w:r w:rsidRPr="003F1565">
        <w:t>To fulfill the repayment requirements of the Act and this Section, the grantee shall have 30 calendar days after the conclusion of all applicable requirements of Section 580.250 to enter into a contract with the Department.</w:t>
      </w:r>
    </w:p>
    <w:p w:rsidR="003F1565" w:rsidRPr="003F1565" w:rsidRDefault="003F1565" w:rsidP="003F1565"/>
    <w:p w:rsidR="003F1565" w:rsidRPr="003F1565" w:rsidRDefault="003F1565" w:rsidP="003F1565">
      <w:pPr>
        <w:ind w:left="2160" w:hanging="720"/>
      </w:pPr>
      <w:r w:rsidRPr="003F1565">
        <w:t>2)</w:t>
      </w:r>
      <w:r>
        <w:tab/>
      </w:r>
      <w:r w:rsidRPr="003F1565">
        <w:t>Payment shall be made in equal monthly installments in amounts so that all sums due shall be paid within a period of time equal to the grantee</w:t>
      </w:r>
      <w:r>
        <w:t>'</w:t>
      </w:r>
      <w:r w:rsidRPr="003F1565">
        <w:t>s service term, or remaining portion thereof, or as otherwise approved by the Department.</w:t>
      </w:r>
    </w:p>
    <w:p w:rsidR="003F1565" w:rsidRPr="00C53186" w:rsidRDefault="003F1565" w:rsidP="00C53186"/>
    <w:p w:rsidR="00FF4EBE" w:rsidRDefault="00FF4EBE" w:rsidP="00C53186">
      <w:pPr>
        <w:ind w:left="1440" w:hanging="720"/>
      </w:pPr>
      <w:r w:rsidRPr="00C53186">
        <w:t>d)</w:t>
      </w:r>
      <w:r w:rsidRPr="00C53186">
        <w:tab/>
        <w:t>If the grantee does not repay all funds owed to the Department within the required time period, the Department shall refer the matter to the</w:t>
      </w:r>
      <w:r w:rsidR="003F1565">
        <w:t xml:space="preserve"> Illinois</w:t>
      </w:r>
      <w:r w:rsidRPr="00C53186">
        <w:t xml:space="preserve"> Attorney General</w:t>
      </w:r>
      <w:r w:rsidR="003F1565">
        <w:t>,</w:t>
      </w:r>
      <w:r w:rsidRPr="00C53186">
        <w:t xml:space="preserve"> </w:t>
      </w:r>
      <w:r w:rsidR="003F1565">
        <w:t xml:space="preserve">a collection agency, or a licensed attorney </w:t>
      </w:r>
      <w:r w:rsidRPr="00C53186">
        <w:t xml:space="preserve">for </w:t>
      </w:r>
      <w:r w:rsidR="008C2966">
        <w:t>resolution</w:t>
      </w:r>
      <w:r w:rsidRPr="00C53186">
        <w:t xml:space="preserve">. </w:t>
      </w:r>
    </w:p>
    <w:p w:rsidR="003F1565" w:rsidRDefault="003F1565" w:rsidP="00C53186">
      <w:pPr>
        <w:ind w:left="1440" w:hanging="720"/>
      </w:pPr>
    </w:p>
    <w:p w:rsidR="003F1565" w:rsidRPr="00D55B37" w:rsidRDefault="003F1565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>
        <w:t>3</w:t>
      </w:r>
      <w:r w:rsidR="0040642F">
        <w:t>6</w:t>
      </w:r>
      <w:r>
        <w:t xml:space="preserve"> I</w:t>
      </w:r>
      <w:r w:rsidRPr="00D55B37">
        <w:t xml:space="preserve">ll. Reg. </w:t>
      </w:r>
      <w:r w:rsidR="003066DC">
        <w:t>2313</w:t>
      </w:r>
      <w:r w:rsidRPr="00D55B37">
        <w:t xml:space="preserve">, effective </w:t>
      </w:r>
      <w:r w:rsidR="003066DC">
        <w:t>January 27, 2012</w:t>
      </w:r>
      <w:r w:rsidRPr="00D55B37">
        <w:t>)</w:t>
      </w:r>
    </w:p>
    <w:sectPr w:rsidR="003F156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6F" w:rsidRDefault="002B2A6F">
      <w:r>
        <w:separator/>
      </w:r>
    </w:p>
  </w:endnote>
  <w:endnote w:type="continuationSeparator" w:id="0">
    <w:p w:rsidR="002B2A6F" w:rsidRDefault="002B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6F" w:rsidRDefault="002B2A6F">
      <w:r>
        <w:separator/>
      </w:r>
    </w:p>
  </w:footnote>
  <w:footnote w:type="continuationSeparator" w:id="0">
    <w:p w:rsidR="002B2A6F" w:rsidRDefault="002B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EB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2266"/>
    <w:rsid w:val="000A341F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2C14"/>
    <w:rsid w:val="001B5F27"/>
    <w:rsid w:val="001C1D61"/>
    <w:rsid w:val="001C71C2"/>
    <w:rsid w:val="001C7D95"/>
    <w:rsid w:val="001D0EBA"/>
    <w:rsid w:val="001D0EFC"/>
    <w:rsid w:val="001D1B08"/>
    <w:rsid w:val="001D4AE4"/>
    <w:rsid w:val="001E3074"/>
    <w:rsid w:val="001E630C"/>
    <w:rsid w:val="001F572B"/>
    <w:rsid w:val="002015E7"/>
    <w:rsid w:val="00204005"/>
    <w:rsid w:val="002047E2"/>
    <w:rsid w:val="00207D79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2A6F"/>
    <w:rsid w:val="002C5D80"/>
    <w:rsid w:val="002C75E4"/>
    <w:rsid w:val="002D3C4D"/>
    <w:rsid w:val="002D3FBA"/>
    <w:rsid w:val="002D7620"/>
    <w:rsid w:val="002F5988"/>
    <w:rsid w:val="00304BED"/>
    <w:rsid w:val="00305AAE"/>
    <w:rsid w:val="003066DC"/>
    <w:rsid w:val="00311C50"/>
    <w:rsid w:val="00314233"/>
    <w:rsid w:val="00314AB6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4FAE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1565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0642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B7D1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372B0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966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0555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294F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3186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48F3"/>
    <w:rsid w:val="00DF0813"/>
    <w:rsid w:val="00DF25BD"/>
    <w:rsid w:val="00E0483F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40A9"/>
    <w:rsid w:val="00E7596C"/>
    <w:rsid w:val="00E840DC"/>
    <w:rsid w:val="00E92947"/>
    <w:rsid w:val="00EA0AB9"/>
    <w:rsid w:val="00EA3AC2"/>
    <w:rsid w:val="00EA55CD"/>
    <w:rsid w:val="00EA6628"/>
    <w:rsid w:val="00EA6934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4EB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