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BB" w:rsidRDefault="009717BB" w:rsidP="009717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17BB" w:rsidRDefault="009717BB" w:rsidP="009717BB">
      <w:pPr>
        <w:widowControl w:val="0"/>
        <w:autoSpaceDE w:val="0"/>
        <w:autoSpaceDN w:val="0"/>
        <w:adjustRightInd w:val="0"/>
        <w:jc w:val="center"/>
      </w:pPr>
      <w:r>
        <w:t>PART 596</w:t>
      </w:r>
    </w:p>
    <w:p w:rsidR="009717BB" w:rsidRDefault="009717BB" w:rsidP="009717BB">
      <w:pPr>
        <w:widowControl w:val="0"/>
        <w:autoSpaceDE w:val="0"/>
        <w:autoSpaceDN w:val="0"/>
        <w:adjustRightInd w:val="0"/>
        <w:jc w:val="center"/>
      </w:pPr>
      <w:r>
        <w:t>ILLINOIS RURAL HEALTH CODE</w:t>
      </w:r>
    </w:p>
    <w:sectPr w:rsidR="009717BB" w:rsidSect="009717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17BB"/>
    <w:rsid w:val="005C3366"/>
    <w:rsid w:val="009717BB"/>
    <w:rsid w:val="009B143F"/>
    <w:rsid w:val="009E0AD4"/>
    <w:rsid w:val="00BA600B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596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596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