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59" w:rsidRDefault="00AC4A59" w:rsidP="00AC4A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A59" w:rsidRDefault="00AC4A59" w:rsidP="00AC4A59">
      <w:pPr>
        <w:widowControl w:val="0"/>
        <w:autoSpaceDE w:val="0"/>
        <w:autoSpaceDN w:val="0"/>
        <w:adjustRightInd w:val="0"/>
      </w:pPr>
      <w:r>
        <w:t xml:space="preserve">AUTHORITY:  Implementing and authorized by Illinois Rural/Downstate Health Act  [410 ILCS 65]. </w:t>
      </w:r>
    </w:p>
    <w:sectPr w:rsidR="00AC4A59" w:rsidSect="00AC4A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A59"/>
    <w:rsid w:val="0033272A"/>
    <w:rsid w:val="005C3366"/>
    <w:rsid w:val="005D4AFA"/>
    <w:rsid w:val="007A0D31"/>
    <w:rsid w:val="00AC4A59"/>
    <w:rsid w:val="00AF2C26"/>
    <w:rsid w:val="00EC5036"/>
    <w:rsid w:val="00F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Illinois Rural/Downstate Health Act (Ill</vt:lpstr>
    </vt:vector>
  </TitlesOfParts>
  <Company>General Assembly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Illinois Rural/Downstate Health Act (Ill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