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84" w:rsidRDefault="002E0C84" w:rsidP="002E0C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C84" w:rsidRDefault="002E0C84" w:rsidP="002E0C8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C6040">
        <w:rPr>
          <w:b/>
          <w:bCs/>
        </w:rPr>
        <w:t>641</w:t>
      </w:r>
      <w:r>
        <w:rPr>
          <w:b/>
          <w:bCs/>
        </w:rPr>
        <w:t>.110  Care Coordination</w:t>
      </w:r>
      <w:r>
        <w:t xml:space="preserve"> </w:t>
      </w:r>
    </w:p>
    <w:p w:rsidR="002E0C84" w:rsidRDefault="002E0C84" w:rsidP="002E0C84">
      <w:pPr>
        <w:widowControl w:val="0"/>
        <w:autoSpaceDE w:val="0"/>
        <w:autoSpaceDN w:val="0"/>
        <w:adjustRightInd w:val="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Center shall develop collaborative relationships with other health care providers and insurers/managed care entities and have a written linkage agreement with MCEs whose enrollees are served by the school-based/linked health center.   At a minimum, the agreement must include: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outline of the services provided and the role of the Center;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description of the processes and procedures for coordinating student care; and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description of the mechanisms for exchanging key medical and outcomes information with the MCE and a student's primary care physician (PCP), while maintaining confidentiality, including: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88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written policies addressing student and/or parental consent to share student health care information in order to coordinate care with the MCE or PCP;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88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payment mechanism.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144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Policies and procedures should be in place to assure communication and exchange of key medical data/information between the Center and a student's MCE and PCP to effectively coordinate care.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Policies should describe how service and/or procedure duplications will be avoided (e.g., particular efforts to coordinate the provision of health maintenance and preventive care/testing).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Procedures should describe how medical data/records are shared with the PCP and MCE, while adhering to confidentiality regulations.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Processes should be in place to assure medical information is exchanged on an agreed upon schedule and on an as needed basis (i.e., monthly for routine visits/care and at the time of care, by phone or fax, for urgent or emergency situations).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Procedures should be in place to allow immediate access to shared data in the case of emergencies or urgent situations.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Policies should be developed and agreed to by both the Center and the MCE regarding the format and types of data to be exchanged in coordinating care.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144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c)</w:t>
      </w:r>
      <w:r>
        <w:tab/>
        <w:t xml:space="preserve">The Center must develop a systematic process for referring students to their assigned PCP for referral for specialist care when the Center is not able to provide the services required by the student.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Center should work with the MCE and PCP to develop a mechanism for linking referral information, student health care information and outcomes of the referral between the Center and PCP.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Center will document and provide the PCP with agreed-upon referral background information (e.g, reason for referral, onset of symptoms).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Center will develop procedures to document and share with the MCE/PCP outcomes of follow up care, where appropriate.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MCE/PCP will develop a mechanism for sharing the outcomes of any referrals.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144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Center will work with the MCE and/or PCP in targeted outreach efforts (i.e., for services that the Center is able to provide).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Center will collaborate with the MCE in developing mechanisms to conduct outreach for the student population (e.g., immunizations, health education, prenatal care).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Center will develop procedures for collecting and sharing with the MCE/PCP information provided as a part of the outreach program (e.g., forwarding immunization data).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Center and the MCE/PCP will collaborate on evaluating outcome data.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144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Center shall define its relationships with external organizations, designate staff responsibility for key functions, and appoint a primary contact to maintain open lines of communication with each organization.  Key external agencies and organization may be: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community agencies, including local health departments, mental health agencies and social service agencies; and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health plans or community clinics. </w:t>
      </w:r>
    </w:p>
    <w:sectPr w:rsidR="002E0C84" w:rsidSect="002E0C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C84"/>
    <w:rsid w:val="0016659E"/>
    <w:rsid w:val="002C6040"/>
    <w:rsid w:val="002E0C84"/>
    <w:rsid w:val="005C3366"/>
    <w:rsid w:val="007817C2"/>
    <w:rsid w:val="00863599"/>
    <w:rsid w:val="00942593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124E1C-E783-4611-BCDE-E9FF5BDF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Lane, Arlene L.</cp:lastModifiedBy>
  <cp:revision>2</cp:revision>
  <dcterms:created xsi:type="dcterms:W3CDTF">2018-06-22T15:31:00Z</dcterms:created>
  <dcterms:modified xsi:type="dcterms:W3CDTF">2018-06-22T15:31:00Z</dcterms:modified>
</cp:coreProperties>
</file>