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CE" w:rsidRDefault="00342CCE" w:rsidP="00342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CCE" w:rsidRDefault="00342CCE" w:rsidP="00342C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663.20  When to Report</w:t>
      </w:r>
      <w:r>
        <w:t xml:space="preserve"> </w:t>
      </w:r>
    </w:p>
    <w:p w:rsidR="00342CCE" w:rsidRDefault="00342CCE" w:rsidP="00342CCE">
      <w:pPr>
        <w:widowControl w:val="0"/>
        <w:autoSpaceDE w:val="0"/>
        <w:autoSpaceDN w:val="0"/>
        <w:adjustRightInd w:val="0"/>
      </w:pPr>
    </w:p>
    <w:p w:rsidR="00342CCE" w:rsidRDefault="00342CCE" w:rsidP="00342CCE">
      <w:pPr>
        <w:widowControl w:val="0"/>
        <w:autoSpaceDE w:val="0"/>
        <w:autoSpaceDN w:val="0"/>
        <w:adjustRightInd w:val="0"/>
      </w:pPr>
      <w:r>
        <w:t xml:space="preserve">A case of Reye's syndrome shall be reportable under these rules when a patient's attending physician, or a consultant whose services are requested by the attending physician, diagnoses or confirms the presence of the disease. </w:t>
      </w:r>
    </w:p>
    <w:sectPr w:rsidR="00342CCE" w:rsidSect="00342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CCE"/>
    <w:rsid w:val="00342CCE"/>
    <w:rsid w:val="003A1938"/>
    <w:rsid w:val="005C3366"/>
    <w:rsid w:val="008E0D5B"/>
    <w:rsid w:val="00D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