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7C" w:rsidRDefault="00F3217C" w:rsidP="00F321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17C" w:rsidRDefault="00F3217C" w:rsidP="00F321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682.350  Audiometric Tests for Replacement Hearing Instrument</w:t>
      </w:r>
      <w:r>
        <w:t xml:space="preserve"> </w:t>
      </w:r>
    </w:p>
    <w:p w:rsidR="00F3217C" w:rsidRDefault="00F3217C" w:rsidP="00F3217C">
      <w:pPr>
        <w:widowControl w:val="0"/>
        <w:autoSpaceDE w:val="0"/>
        <w:autoSpaceDN w:val="0"/>
        <w:adjustRightInd w:val="0"/>
      </w:pPr>
    </w:p>
    <w:p w:rsidR="00F3217C" w:rsidRDefault="00F3217C" w:rsidP="00F3217C">
      <w:pPr>
        <w:widowControl w:val="0"/>
        <w:autoSpaceDE w:val="0"/>
        <w:autoSpaceDN w:val="0"/>
        <w:adjustRightInd w:val="0"/>
      </w:pPr>
      <w:r>
        <w:t xml:space="preserve">The minimum tests set forth in Section 682.300 are not required when the Hearing Instrument is a </w:t>
      </w:r>
      <w:r>
        <w:rPr>
          <w:i/>
          <w:iCs/>
        </w:rPr>
        <w:t>replacement of a hearing</w:t>
      </w:r>
      <w:r>
        <w:t xml:space="preserve"> </w:t>
      </w:r>
      <w:r>
        <w:rPr>
          <w:i/>
          <w:iCs/>
        </w:rPr>
        <w:t>instrument</w:t>
      </w:r>
      <w:r>
        <w:t xml:space="preserve"> </w:t>
      </w:r>
      <w:r>
        <w:rPr>
          <w:i/>
          <w:iCs/>
        </w:rPr>
        <w:t>of the same make and model</w:t>
      </w:r>
      <w:r>
        <w:t xml:space="preserve"> </w:t>
      </w:r>
      <w:r>
        <w:rPr>
          <w:i/>
          <w:iCs/>
        </w:rPr>
        <w:t>within one year of the dispensing of the original hearing instrument.</w:t>
      </w:r>
      <w:r>
        <w:t xml:space="preserve">  (Section 18(z) of the Act) </w:t>
      </w:r>
    </w:p>
    <w:p w:rsidR="00F3217C" w:rsidRDefault="00F3217C" w:rsidP="00F3217C">
      <w:pPr>
        <w:widowControl w:val="0"/>
        <w:autoSpaceDE w:val="0"/>
        <w:autoSpaceDN w:val="0"/>
        <w:adjustRightInd w:val="0"/>
      </w:pPr>
    </w:p>
    <w:p w:rsidR="00F3217C" w:rsidRDefault="00F3217C" w:rsidP="00F321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4799, effective April 1, 1997) </w:t>
      </w:r>
    </w:p>
    <w:sectPr w:rsidR="00F3217C" w:rsidSect="00F321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17C"/>
    <w:rsid w:val="0050200C"/>
    <w:rsid w:val="005C3366"/>
    <w:rsid w:val="007F074B"/>
    <w:rsid w:val="00C31258"/>
    <w:rsid w:val="00F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