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11044" w14:textId="77777777" w:rsidR="00871DDA" w:rsidRDefault="00871DDA" w:rsidP="00871DDA">
      <w:pPr>
        <w:widowControl w:val="0"/>
        <w:autoSpaceDE w:val="0"/>
        <w:autoSpaceDN w:val="0"/>
        <w:adjustRightInd w:val="0"/>
      </w:pPr>
    </w:p>
    <w:p w14:paraId="0CF9C065" w14:textId="12BF758D" w:rsidR="00871DDA" w:rsidRDefault="00871DDA" w:rsidP="00871DDA">
      <w:pPr>
        <w:widowControl w:val="0"/>
        <w:autoSpaceDE w:val="0"/>
        <w:autoSpaceDN w:val="0"/>
        <w:adjustRightInd w:val="0"/>
      </w:pPr>
      <w:r>
        <w:rPr>
          <w:b/>
          <w:bCs/>
        </w:rPr>
        <w:t>Section 690.520  Measles</w:t>
      </w:r>
      <w:r w:rsidR="002458E4" w:rsidRPr="002458E4">
        <w:rPr>
          <w:b/>
          <w:bCs/>
        </w:rPr>
        <w:t>, Suspect, Probable or Confirmed</w:t>
      </w:r>
      <w:r>
        <w:rPr>
          <w:b/>
          <w:bCs/>
        </w:rPr>
        <w:t xml:space="preserve"> (Reportable by telephone </w:t>
      </w:r>
      <w:r w:rsidR="002458E4" w:rsidRPr="002458E4">
        <w:rPr>
          <w:b/>
          <w:bCs/>
        </w:rPr>
        <w:t>immediately, within three hours, upon initial clinical suspicion or laboratory test</w:t>
      </w:r>
      <w:r>
        <w:rPr>
          <w:b/>
          <w:bCs/>
        </w:rPr>
        <w:t>)</w:t>
      </w:r>
      <w:r>
        <w:t xml:space="preserve"> </w:t>
      </w:r>
    </w:p>
    <w:p w14:paraId="6456A54D" w14:textId="77777777" w:rsidR="00871DDA" w:rsidRDefault="00871DDA" w:rsidP="00871DDA">
      <w:pPr>
        <w:widowControl w:val="0"/>
        <w:autoSpaceDE w:val="0"/>
        <w:autoSpaceDN w:val="0"/>
        <w:adjustRightInd w:val="0"/>
      </w:pPr>
    </w:p>
    <w:p w14:paraId="6F52C18C" w14:textId="612C0879" w:rsidR="00DF67A5" w:rsidRDefault="00AB3C44" w:rsidP="002458E4">
      <w:pPr>
        <w:widowControl w:val="0"/>
        <w:autoSpaceDE w:val="0"/>
        <w:autoSpaceDN w:val="0"/>
        <w:adjustRightInd w:val="0"/>
        <w:ind w:left="1440" w:hanging="720"/>
      </w:pPr>
      <w:r>
        <w:t>a</w:t>
      </w:r>
      <w:r w:rsidR="00871DDA">
        <w:t>)</w:t>
      </w:r>
      <w:r w:rsidR="00871DDA">
        <w:tab/>
        <w:t xml:space="preserve">Control of Case </w:t>
      </w:r>
    </w:p>
    <w:p w14:paraId="6300A3AC" w14:textId="45CEC5BD" w:rsidR="00871DDA" w:rsidRDefault="00667DCC" w:rsidP="002458E4">
      <w:pPr>
        <w:widowControl w:val="0"/>
        <w:autoSpaceDE w:val="0"/>
        <w:autoSpaceDN w:val="0"/>
        <w:adjustRightInd w:val="0"/>
        <w:ind w:left="1440"/>
      </w:pPr>
      <w:r w:rsidRPr="002458E4">
        <w:t>All cases, including suspect cases,</w:t>
      </w:r>
      <w:r w:rsidR="00AB3C44">
        <w:t xml:space="preserve"> with measles shall </w:t>
      </w:r>
      <w:r w:rsidR="002458E4" w:rsidRPr="002458E4">
        <w:t>isolate themselves at home and shall be excluded from</w:t>
      </w:r>
      <w:r w:rsidR="00AB3C44">
        <w:t xml:space="preserve"> school</w:t>
      </w:r>
      <w:r w:rsidR="002458E4">
        <w:t>, work, and</w:t>
      </w:r>
      <w:r w:rsidR="00AB3C44">
        <w:t xml:space="preserve"> child care facilities for at least </w:t>
      </w:r>
      <w:r w:rsidR="007C3CF1">
        <w:t xml:space="preserve">four </w:t>
      </w:r>
      <w:r w:rsidR="00AB3C44">
        <w:t>days after appearance of the rash.</w:t>
      </w:r>
      <w:r w:rsidR="00871DDA">
        <w:t xml:space="preserve"> </w:t>
      </w:r>
    </w:p>
    <w:p w14:paraId="2A93FBE4" w14:textId="77777777" w:rsidR="00DF67A5" w:rsidRDefault="00DF67A5" w:rsidP="00345597">
      <w:pPr>
        <w:widowControl w:val="0"/>
        <w:autoSpaceDE w:val="0"/>
        <w:autoSpaceDN w:val="0"/>
        <w:adjustRightInd w:val="0"/>
      </w:pPr>
    </w:p>
    <w:p w14:paraId="0A331DB7" w14:textId="77777777" w:rsidR="009E64D5" w:rsidRDefault="00AB3C44" w:rsidP="009E64D5">
      <w:pPr>
        <w:autoSpaceDE w:val="0"/>
        <w:autoSpaceDN w:val="0"/>
        <w:ind w:left="1440" w:hanging="720"/>
      </w:pPr>
      <w:r>
        <w:t>b</w:t>
      </w:r>
      <w:r w:rsidR="00871DDA">
        <w:t>)</w:t>
      </w:r>
      <w:r w:rsidR="00871DDA">
        <w:tab/>
        <w:t xml:space="preserve">Control of Contacts </w:t>
      </w:r>
    </w:p>
    <w:p w14:paraId="6607BEAF" w14:textId="77777777" w:rsidR="009E64D5" w:rsidRDefault="009E64D5" w:rsidP="00345597">
      <w:pPr>
        <w:autoSpaceDE w:val="0"/>
        <w:autoSpaceDN w:val="0"/>
      </w:pPr>
    </w:p>
    <w:p w14:paraId="522B2B2C" w14:textId="1E9ECFE5" w:rsidR="00AB3C44" w:rsidRPr="006B5577" w:rsidRDefault="00AB3C44" w:rsidP="009E64D5">
      <w:pPr>
        <w:autoSpaceDE w:val="0"/>
        <w:autoSpaceDN w:val="0"/>
        <w:ind w:left="2160" w:hanging="720"/>
        <w:rPr>
          <w:u w:val="single"/>
        </w:rPr>
      </w:pPr>
      <w:r>
        <w:t>1)</w:t>
      </w:r>
      <w:r>
        <w:tab/>
      </w:r>
      <w:r w:rsidRPr="007178DB">
        <w:rPr>
          <w:color w:val="000000"/>
        </w:rPr>
        <w:t xml:space="preserve">All susceptible contacts (persons </w:t>
      </w:r>
      <w:r w:rsidR="007C3CF1">
        <w:rPr>
          <w:color w:val="000000"/>
        </w:rPr>
        <w:t>six</w:t>
      </w:r>
      <w:r w:rsidRPr="007178DB">
        <w:rPr>
          <w:color w:val="000000"/>
        </w:rPr>
        <w:t xml:space="preserve"> months of age or older who have not yet received a total of </w:t>
      </w:r>
      <w:r w:rsidR="007C3CF1">
        <w:rPr>
          <w:color w:val="000000"/>
        </w:rPr>
        <w:t>two</w:t>
      </w:r>
      <w:r w:rsidRPr="007178DB">
        <w:rPr>
          <w:color w:val="000000"/>
        </w:rPr>
        <w:t xml:space="preserve"> doses of measles-containing vaccine) </w:t>
      </w:r>
      <w:r w:rsidR="002458E4" w:rsidRPr="002458E4">
        <w:rPr>
          <w:color w:val="000000"/>
        </w:rPr>
        <w:t>and who have no contraindications to receiving the vaccine)</w:t>
      </w:r>
      <w:r w:rsidR="002458E4">
        <w:rPr>
          <w:color w:val="000000"/>
        </w:rPr>
        <w:t xml:space="preserve"> </w:t>
      </w:r>
      <w:r w:rsidRPr="007178DB">
        <w:rPr>
          <w:color w:val="000000"/>
        </w:rPr>
        <w:t>should begin vaccination with live virus measles vaccine.  Vaccine should be administered within 72 hours after exposure for maximal protection.  When vaccine is given prior to the first birthday, a second dose shall be given on or after the first birthday, and a third dose at least 28 days later but prior to school entry (</w:t>
      </w:r>
      <w:r w:rsidR="007C3CF1">
        <w:rPr>
          <w:color w:val="000000"/>
        </w:rPr>
        <w:t>four to six</w:t>
      </w:r>
      <w:r w:rsidRPr="007178DB">
        <w:rPr>
          <w:color w:val="000000"/>
        </w:rPr>
        <w:t xml:space="preserve"> years of age).</w:t>
      </w:r>
      <w:r w:rsidRPr="006B5577">
        <w:rPr>
          <w:u w:val="single"/>
        </w:rPr>
        <w:t xml:space="preserve"> </w:t>
      </w:r>
    </w:p>
    <w:p w14:paraId="5D240A87" w14:textId="77777777" w:rsidR="00AB3C44" w:rsidRPr="00E7315D" w:rsidRDefault="00AB3C44" w:rsidP="00345597">
      <w:pPr>
        <w:autoSpaceDE w:val="0"/>
        <w:autoSpaceDN w:val="0"/>
      </w:pPr>
    </w:p>
    <w:p w14:paraId="4AB4CB30" w14:textId="05E29AA2" w:rsidR="00AB3C44" w:rsidRPr="00AB3C44" w:rsidRDefault="00AB3C44" w:rsidP="009E64D5">
      <w:pPr>
        <w:ind w:left="2160" w:hanging="720"/>
      </w:pPr>
      <w:r w:rsidRPr="00AB3C44">
        <w:t>2)</w:t>
      </w:r>
      <w:r>
        <w:tab/>
      </w:r>
      <w:r w:rsidRPr="00AB3C44">
        <w:t xml:space="preserve">Susceptible contacts with high risk of </w:t>
      </w:r>
      <w:r w:rsidR="002458E4" w:rsidRPr="002458E4">
        <w:t xml:space="preserve">severe illnesses or </w:t>
      </w:r>
      <w:r w:rsidRPr="00AB3C44">
        <w:t xml:space="preserve">complications or with measles vaccine contraindications should be given immune globulin (IG) within </w:t>
      </w:r>
      <w:r w:rsidR="007C3CF1">
        <w:t>six</w:t>
      </w:r>
      <w:r w:rsidRPr="00AB3C44">
        <w:t xml:space="preserve"> days after exposure.  IG is not indicated for contacts who have received </w:t>
      </w:r>
      <w:r w:rsidR="00CB1894">
        <w:t>one</w:t>
      </w:r>
      <w:r w:rsidRPr="00AB3C44">
        <w:t xml:space="preserve"> dose of vaccine at 12 months of age or older unless they are </w:t>
      </w:r>
      <w:r w:rsidR="002458E4" w:rsidRPr="002458E4">
        <w:t>immunocompromised</w:t>
      </w:r>
      <w:r w:rsidRPr="00AB3C44">
        <w:t xml:space="preserve">. Live measles vaccine </w:t>
      </w:r>
      <w:r w:rsidR="007C3CF1">
        <w:t>shall</w:t>
      </w:r>
      <w:r w:rsidRPr="00AB3C44">
        <w:t xml:space="preserve"> be given </w:t>
      </w:r>
      <w:r w:rsidR="007C3CF1">
        <w:t>five</w:t>
      </w:r>
      <w:r w:rsidRPr="00AB3C44">
        <w:t xml:space="preserve"> to </w:t>
      </w:r>
      <w:r w:rsidR="007C3CF1">
        <w:t>six</w:t>
      </w:r>
      <w:r w:rsidRPr="00AB3C44">
        <w:t xml:space="preserve"> months later to those IG recipients, provided that </w:t>
      </w:r>
      <w:r w:rsidR="007C3CF1">
        <w:t xml:space="preserve">the </w:t>
      </w:r>
      <w:r w:rsidRPr="00AB3C44">
        <w:t>vaccine is not contraindicated.</w:t>
      </w:r>
    </w:p>
    <w:p w14:paraId="14E3CABB" w14:textId="77777777" w:rsidR="00AB3C44" w:rsidRPr="00AB3C44" w:rsidRDefault="00AB3C44" w:rsidP="00AB3C44"/>
    <w:p w14:paraId="01E516B1" w14:textId="4812A3BA" w:rsidR="007C3CF1" w:rsidRDefault="007C3CF1" w:rsidP="007C3CF1">
      <w:pPr>
        <w:ind w:left="2160" w:hanging="720"/>
      </w:pPr>
      <w:r w:rsidRPr="007C3CF1">
        <w:t>3)</w:t>
      </w:r>
      <w:r>
        <w:tab/>
      </w:r>
      <w:r w:rsidRPr="007C3CF1">
        <w:t xml:space="preserve">Susceptible contacts who have not received vaccination </w:t>
      </w:r>
      <w:r w:rsidR="002458E4" w:rsidRPr="002458E4">
        <w:t>within the appropriate time frame</w:t>
      </w:r>
      <w:r w:rsidRPr="007C3CF1">
        <w:t xml:space="preserve"> shall be excluded from school, workplace, child care facility, or other facilities until 21 days after </w:t>
      </w:r>
      <w:r w:rsidR="002458E4" w:rsidRPr="002458E4">
        <w:t>last exposure to a</w:t>
      </w:r>
      <w:r w:rsidRPr="007C3CF1">
        <w:t xml:space="preserve"> measles case. </w:t>
      </w:r>
    </w:p>
    <w:p w14:paraId="01257019" w14:textId="144A2076" w:rsidR="002458E4" w:rsidRDefault="002458E4" w:rsidP="00345597"/>
    <w:p w14:paraId="7ACC1D3D" w14:textId="2B91870B" w:rsidR="002458E4" w:rsidRPr="007C3CF1" w:rsidRDefault="002458E4" w:rsidP="007C3CF1">
      <w:pPr>
        <w:ind w:left="2160" w:hanging="720"/>
      </w:pPr>
      <w:r>
        <w:t>4)</w:t>
      </w:r>
      <w:r>
        <w:tab/>
      </w:r>
      <w:r w:rsidRPr="002458E4">
        <w:t>Susceptible contacts receiving IG as post-exposure prophylaxis shall isolate themselves at home and shall be excluded from school, work, and child care facilities for at least 21 days after the last exposure to a measles case.  Local health authorities may increase this period of exclusion to 28 days if investigation warrants additional measures to prevent further spread of the disease.</w:t>
      </w:r>
    </w:p>
    <w:p w14:paraId="4CA444F7" w14:textId="77777777" w:rsidR="007C3CF1" w:rsidRDefault="007C3CF1" w:rsidP="00345597"/>
    <w:p w14:paraId="54F68834" w14:textId="7A7C1C22" w:rsidR="00AB3C44" w:rsidRPr="00AB3C44" w:rsidRDefault="002458E4" w:rsidP="009E64D5">
      <w:pPr>
        <w:ind w:left="2160" w:hanging="720"/>
      </w:pPr>
      <w:r>
        <w:t>5</w:t>
      </w:r>
      <w:r w:rsidR="00AB3C44" w:rsidRPr="00AB3C44">
        <w:t>)</w:t>
      </w:r>
      <w:r w:rsidR="00AB3C44">
        <w:tab/>
      </w:r>
      <w:r w:rsidR="002041B5">
        <w:t>Health</w:t>
      </w:r>
      <w:r w:rsidR="00AB3C44" w:rsidRPr="00AB3C44">
        <w:t xml:space="preserve"> care personnel with direct patient contact </w:t>
      </w:r>
      <w:r w:rsidR="007C3CF1">
        <w:t>shall</w:t>
      </w:r>
      <w:r w:rsidR="00AB3C44" w:rsidRPr="00AB3C44">
        <w:t xml:space="preserve"> be required to provide proof of immunity to measles as described by the Advisory Committee on Immunization Practices (see Section 690.</w:t>
      </w:r>
      <w:r w:rsidR="007C3CF1">
        <w:t>20</w:t>
      </w:r>
      <w:r w:rsidR="00AB3C44" w:rsidRPr="00AB3C44">
        <w:t>(a)(</w:t>
      </w:r>
      <w:r w:rsidR="007C3CF1">
        <w:t>7</w:t>
      </w:r>
      <w:r w:rsidR="00AB3C44" w:rsidRPr="00AB3C44">
        <w:t xml:space="preserve">)). </w:t>
      </w:r>
    </w:p>
    <w:p w14:paraId="10D426E2" w14:textId="77777777" w:rsidR="00AB3C44" w:rsidRPr="00E7315D" w:rsidRDefault="00AB3C44" w:rsidP="00345597">
      <w:pPr>
        <w:autoSpaceDE w:val="0"/>
        <w:autoSpaceDN w:val="0"/>
      </w:pPr>
    </w:p>
    <w:p w14:paraId="35E46679" w14:textId="404FA3B4" w:rsidR="007C3CF1" w:rsidRDefault="002458E4" w:rsidP="00AB3C44">
      <w:pPr>
        <w:autoSpaceDE w:val="0"/>
        <w:autoSpaceDN w:val="0"/>
        <w:ind w:left="2160" w:hanging="720"/>
      </w:pPr>
      <w:r>
        <w:t>6</w:t>
      </w:r>
      <w:r w:rsidR="007C3CF1" w:rsidRPr="007C3CF1">
        <w:t>)</w:t>
      </w:r>
      <w:r w:rsidR="007C3CF1">
        <w:tab/>
      </w:r>
      <w:r w:rsidR="007C3CF1" w:rsidRPr="007C3CF1">
        <w:t xml:space="preserve">Susceptible health care workers exposed to measles shall receive a dose of measles-mumps-rubella (MMR) vaccine and </w:t>
      </w:r>
      <w:r w:rsidR="00EA6AA8">
        <w:t>shall</w:t>
      </w:r>
      <w:r w:rsidR="007C3CF1" w:rsidRPr="007C3CF1">
        <w:t xml:space="preserve"> be removed from all </w:t>
      </w:r>
      <w:r w:rsidR="007C3CF1" w:rsidRPr="007C3CF1">
        <w:lastRenderedPageBreak/>
        <w:t>patient contact and excluded from the facility from the fifth to the 21</w:t>
      </w:r>
      <w:r w:rsidR="007C3CF1" w:rsidRPr="007C3CF1">
        <w:rPr>
          <w:vertAlign w:val="superscript"/>
        </w:rPr>
        <w:t>st</w:t>
      </w:r>
      <w:r w:rsidR="007C3CF1" w:rsidRPr="007C3CF1">
        <w:t xml:space="preserve"> day after the exposure. Susceptible health care workers may return to work on the 22</w:t>
      </w:r>
      <w:r w:rsidR="007C3CF1" w:rsidRPr="007C3CF1">
        <w:rPr>
          <w:vertAlign w:val="superscript"/>
        </w:rPr>
        <w:t>nd</w:t>
      </w:r>
      <w:r w:rsidR="007C3CF1" w:rsidRPr="007C3CF1">
        <w:t xml:space="preserve"> day after exposure.  </w:t>
      </w:r>
      <w:r w:rsidRPr="002458E4">
        <w:t>Regardless of vaccination history, personnel</w:t>
      </w:r>
      <w:r w:rsidR="007C3CF1" w:rsidRPr="007C3CF1">
        <w:t xml:space="preserve"> who become ill with prodromal symptoms or rash shall be removed from all patient contact and excluded immediately from the facility until four days after the onset of the rash.</w:t>
      </w:r>
    </w:p>
    <w:p w14:paraId="7FF09452" w14:textId="4B770CF1" w:rsidR="002458E4" w:rsidRDefault="002458E4" w:rsidP="00345597">
      <w:pPr>
        <w:autoSpaceDE w:val="0"/>
        <w:autoSpaceDN w:val="0"/>
      </w:pPr>
    </w:p>
    <w:p w14:paraId="31385CD5" w14:textId="3AD102EA" w:rsidR="002458E4" w:rsidRPr="007C3CF1" w:rsidRDefault="002458E4" w:rsidP="00AB3C44">
      <w:pPr>
        <w:autoSpaceDE w:val="0"/>
        <w:autoSpaceDN w:val="0"/>
        <w:ind w:left="2160" w:hanging="720"/>
      </w:pPr>
      <w:r>
        <w:t>7)</w:t>
      </w:r>
      <w:r>
        <w:tab/>
      </w:r>
      <w:r w:rsidRPr="002458E4">
        <w:t>Local health authorities, in consultation with the Department, may require additional exclusions if there is reason to believe these recommendations will prevent further spread of the disease.</w:t>
      </w:r>
      <w:r w:rsidR="00EA6AA8">
        <w:t xml:space="preserve"> (</w:t>
      </w:r>
      <w:r w:rsidR="00977C52">
        <w:t>S</w:t>
      </w:r>
      <w:r w:rsidR="00EA6AA8">
        <w:t>ee Section 2310-15 of the Department of Public Health Powers and Duties Law)</w:t>
      </w:r>
    </w:p>
    <w:p w14:paraId="66C5C50B" w14:textId="60674E3F" w:rsidR="00DF67A5" w:rsidRDefault="00DF67A5" w:rsidP="00345597">
      <w:pPr>
        <w:widowControl w:val="0"/>
        <w:autoSpaceDE w:val="0"/>
        <w:autoSpaceDN w:val="0"/>
        <w:adjustRightInd w:val="0"/>
      </w:pPr>
    </w:p>
    <w:p w14:paraId="4C252058" w14:textId="40A86E3A" w:rsidR="00801D0B" w:rsidRDefault="002458E4" w:rsidP="00871DDA">
      <w:pPr>
        <w:widowControl w:val="0"/>
        <w:autoSpaceDE w:val="0"/>
        <w:autoSpaceDN w:val="0"/>
        <w:adjustRightInd w:val="0"/>
        <w:ind w:left="1440" w:hanging="720"/>
      </w:pPr>
      <w:r>
        <w:t>c</w:t>
      </w:r>
      <w:r w:rsidR="00871DDA">
        <w:t>)</w:t>
      </w:r>
      <w:r w:rsidR="00871DDA">
        <w:tab/>
        <w:t xml:space="preserve">Laboratory </w:t>
      </w:r>
      <w:r w:rsidR="003B2901">
        <w:t xml:space="preserve">Testing and </w:t>
      </w:r>
      <w:r w:rsidR="00871DDA">
        <w:t>Reporting</w:t>
      </w:r>
    </w:p>
    <w:p w14:paraId="4D9BF842" w14:textId="77777777" w:rsidR="003B2901" w:rsidRDefault="003B2901" w:rsidP="003B448E">
      <w:pPr>
        <w:widowControl w:val="0"/>
        <w:autoSpaceDE w:val="0"/>
        <w:autoSpaceDN w:val="0"/>
        <w:adjustRightInd w:val="0"/>
      </w:pPr>
    </w:p>
    <w:p w14:paraId="4756B8A5" w14:textId="48BFACB7" w:rsidR="00871DDA" w:rsidRDefault="003B2901" w:rsidP="003B2901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9E64D5">
        <w:t xml:space="preserve">Laboratories shall report to the local health authority </w:t>
      </w:r>
      <w:r>
        <w:t xml:space="preserve">any request for measles diagnostic testing, including molecular (PCR) testing and measles IgM, immediately, within three hours.  </w:t>
      </w:r>
      <w:r w:rsidR="00506FFE">
        <w:t>C</w:t>
      </w:r>
      <w:r w:rsidR="00043CF7">
        <w:t xml:space="preserve">onfirmatory </w:t>
      </w:r>
      <w:r>
        <w:t xml:space="preserve">(PCR) testing for measles </w:t>
      </w:r>
      <w:r w:rsidR="0065288C">
        <w:t xml:space="preserve">shall </w:t>
      </w:r>
      <w:r>
        <w:t>be conducted at IDPH Public Health Laboratories</w:t>
      </w:r>
      <w:r w:rsidR="009E64D5">
        <w:t>.</w:t>
      </w:r>
      <w:r w:rsidR="009E64D5" w:rsidDel="009E64D5">
        <w:t xml:space="preserve"> </w:t>
      </w:r>
    </w:p>
    <w:p w14:paraId="2486DB6C" w14:textId="649C80FE" w:rsidR="003B2901" w:rsidRDefault="003B2901" w:rsidP="00345597">
      <w:pPr>
        <w:widowControl w:val="0"/>
        <w:autoSpaceDE w:val="0"/>
        <w:autoSpaceDN w:val="0"/>
        <w:adjustRightInd w:val="0"/>
      </w:pPr>
    </w:p>
    <w:p w14:paraId="67E38D84" w14:textId="6F66774E" w:rsidR="003B2901" w:rsidRDefault="003B2901" w:rsidP="003B2901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 w:rsidRPr="17342D49">
        <w:t>Laboratories shall report to the local health authority patients who have a positive result on any laboratory test indicative of and specific for detecting measles virus infection.</w:t>
      </w:r>
    </w:p>
    <w:p w14:paraId="1FB8FD90" w14:textId="77777777" w:rsidR="003B2901" w:rsidRDefault="003B2901" w:rsidP="003B448E">
      <w:pPr>
        <w:widowControl w:val="0"/>
        <w:autoSpaceDE w:val="0"/>
        <w:autoSpaceDN w:val="0"/>
        <w:adjustRightInd w:val="0"/>
      </w:pPr>
    </w:p>
    <w:p w14:paraId="16E4336A" w14:textId="3C2E387C" w:rsidR="003B2901" w:rsidRDefault="003B2901" w:rsidP="003B2901">
      <w:pPr>
        <w:widowControl w:val="0"/>
        <w:autoSpaceDE w:val="0"/>
        <w:autoSpaceDN w:val="0"/>
        <w:adjustRightInd w:val="0"/>
        <w:ind w:left="2160" w:hanging="720"/>
      </w:pPr>
      <w:r w:rsidRPr="17342D49">
        <w:t>3)</w:t>
      </w:r>
      <w:r>
        <w:tab/>
      </w:r>
      <w:r w:rsidRPr="17342D49">
        <w:t>Laboratories shall forward clinical materials that are PCR positive for measles to the Department</w:t>
      </w:r>
      <w:r w:rsidR="009F6626">
        <w:t>'</w:t>
      </w:r>
      <w:r w:rsidRPr="17342D49">
        <w:t>s laboratory.</w:t>
      </w:r>
    </w:p>
    <w:p w14:paraId="4B952287" w14:textId="77777777" w:rsidR="003B2901" w:rsidRPr="003055D9" w:rsidRDefault="003B2901" w:rsidP="003055D9"/>
    <w:p w14:paraId="335A77A6" w14:textId="2260DAA0" w:rsidR="003B2901" w:rsidRPr="003055D9" w:rsidRDefault="003B2901" w:rsidP="003055D9">
      <w:pPr>
        <w:ind w:left="2160" w:hanging="720"/>
      </w:pPr>
      <w:r w:rsidRPr="003055D9">
        <w:t>4)</w:t>
      </w:r>
      <w:r w:rsidRPr="003055D9">
        <w:tab/>
        <w:t xml:space="preserve">Upon request, laboratories </w:t>
      </w:r>
      <w:r w:rsidR="0065288C">
        <w:t xml:space="preserve">performing PCR testing </w:t>
      </w:r>
      <w:r w:rsidRPr="003055D9">
        <w:t xml:space="preserve">shall </w:t>
      </w:r>
      <w:r w:rsidR="0065288C">
        <w:t xml:space="preserve">forward </w:t>
      </w:r>
      <w:r w:rsidRPr="003055D9">
        <w:t xml:space="preserve">specimens </w:t>
      </w:r>
      <w:r w:rsidR="0065288C">
        <w:t xml:space="preserve">with Not Detected results for measles </w:t>
      </w:r>
      <w:r w:rsidRPr="003055D9">
        <w:t>to the Department</w:t>
      </w:r>
      <w:r w:rsidR="003055D9">
        <w:t>'</w:t>
      </w:r>
      <w:r w:rsidRPr="003055D9">
        <w:t>s laboratory.</w:t>
      </w:r>
    </w:p>
    <w:p w14:paraId="30ACF6A5" w14:textId="77777777" w:rsidR="003B2901" w:rsidRPr="00FD1AD2" w:rsidRDefault="003B2901" w:rsidP="003B448E">
      <w:pPr>
        <w:pStyle w:val="JCARSourceNote"/>
      </w:pPr>
    </w:p>
    <w:p w14:paraId="5B2499C0" w14:textId="179438A5" w:rsidR="007C3CF1" w:rsidRPr="00D55B37" w:rsidRDefault="003B2901">
      <w:pPr>
        <w:pStyle w:val="JCARSourceNote"/>
        <w:ind w:left="720"/>
      </w:pPr>
      <w:r w:rsidRPr="00524821">
        <w:t>(Source:  Amended at 4</w:t>
      </w:r>
      <w:r>
        <w:t>8</w:t>
      </w:r>
      <w:r w:rsidRPr="00524821">
        <w:t xml:space="preserve"> Ill. Reg. </w:t>
      </w:r>
      <w:r w:rsidR="00CB6445">
        <w:t>15900</w:t>
      </w:r>
      <w:r w:rsidRPr="00524821">
        <w:t xml:space="preserve">, effective </w:t>
      </w:r>
      <w:r w:rsidR="00CB6445">
        <w:t>October 23, 2024</w:t>
      </w:r>
      <w:r w:rsidRPr="00524821">
        <w:t>)</w:t>
      </w:r>
    </w:p>
    <w:sectPr w:rsidR="007C3CF1" w:rsidRPr="00D55B37" w:rsidSect="000D2ACA">
      <w:type w:val="continuous"/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71DDA"/>
    <w:rsid w:val="00043CF7"/>
    <w:rsid w:val="000D2ACA"/>
    <w:rsid w:val="002041B5"/>
    <w:rsid w:val="002458E4"/>
    <w:rsid w:val="002B6F16"/>
    <w:rsid w:val="003055D9"/>
    <w:rsid w:val="00342E0D"/>
    <w:rsid w:val="00345597"/>
    <w:rsid w:val="003B2901"/>
    <w:rsid w:val="003B448E"/>
    <w:rsid w:val="004D480A"/>
    <w:rsid w:val="00506FFE"/>
    <w:rsid w:val="005B1D83"/>
    <w:rsid w:val="005C3366"/>
    <w:rsid w:val="005E4494"/>
    <w:rsid w:val="00645285"/>
    <w:rsid w:val="0065288C"/>
    <w:rsid w:val="00667DCC"/>
    <w:rsid w:val="007178DB"/>
    <w:rsid w:val="007C3CF1"/>
    <w:rsid w:val="00801D0B"/>
    <w:rsid w:val="00853703"/>
    <w:rsid w:val="00871DDA"/>
    <w:rsid w:val="00887BA7"/>
    <w:rsid w:val="008E2B98"/>
    <w:rsid w:val="00977C52"/>
    <w:rsid w:val="009E64D5"/>
    <w:rsid w:val="009F6626"/>
    <w:rsid w:val="00AB3C44"/>
    <w:rsid w:val="00B2506A"/>
    <w:rsid w:val="00BB20AC"/>
    <w:rsid w:val="00C85AF9"/>
    <w:rsid w:val="00CA4AC7"/>
    <w:rsid w:val="00CB1894"/>
    <w:rsid w:val="00CB6445"/>
    <w:rsid w:val="00DF67A5"/>
    <w:rsid w:val="00E7315D"/>
    <w:rsid w:val="00EA6AA8"/>
    <w:rsid w:val="00F55EE2"/>
    <w:rsid w:val="00FA57F8"/>
    <w:rsid w:val="00FF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62DCCC1"/>
  <w15:docId w15:val="{BE432C79-75A3-4814-BB28-1EC6CBA6B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9E64D5"/>
  </w:style>
  <w:style w:type="paragraph" w:styleId="ListParagraph">
    <w:name w:val="List Paragraph"/>
    <w:basedOn w:val="Normal"/>
    <w:uiPriority w:val="34"/>
    <w:qFormat/>
    <w:rsid w:val="003B29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690</vt:lpstr>
    </vt:vector>
  </TitlesOfParts>
  <Company>State of Illinois</Company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690</dc:title>
  <dc:subject/>
  <dc:creator>Illinois General Assembly</dc:creator>
  <cp:keywords/>
  <dc:description/>
  <cp:lastModifiedBy>Shipley, Melissa A.</cp:lastModifiedBy>
  <cp:revision>5</cp:revision>
  <dcterms:created xsi:type="dcterms:W3CDTF">2024-10-03T17:20:00Z</dcterms:created>
  <dcterms:modified xsi:type="dcterms:W3CDTF">2024-11-12T15:26:00Z</dcterms:modified>
</cp:coreProperties>
</file>