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D3EF" w14:textId="77777777" w:rsidR="00390610" w:rsidRDefault="00390610" w:rsidP="00390610">
      <w:pPr>
        <w:spacing w:line="240" w:lineRule="auto"/>
        <w:jc w:val="left"/>
      </w:pPr>
    </w:p>
    <w:p w14:paraId="5F663E44" w14:textId="328AD463" w:rsidR="00390610" w:rsidRPr="00390610" w:rsidRDefault="00390610" w:rsidP="00390610">
      <w:pPr>
        <w:spacing w:line="240" w:lineRule="auto"/>
        <w:jc w:val="left"/>
        <w:rPr>
          <w:b/>
          <w:bCs/>
        </w:rPr>
      </w:pPr>
      <w:r w:rsidRPr="00390610">
        <w:rPr>
          <w:b/>
          <w:bCs/>
        </w:rPr>
        <w:t xml:space="preserve">Section 690.635 SARS-CoV-2 Infection </w:t>
      </w:r>
      <w:r w:rsidR="00A56F90">
        <w:rPr>
          <w:b/>
          <w:bCs/>
        </w:rPr>
        <w:t xml:space="preserve">(COVID-19) </w:t>
      </w:r>
      <w:r w:rsidRPr="00390610">
        <w:rPr>
          <w:b/>
          <w:bCs/>
        </w:rPr>
        <w:t>(Laboratory Confirmed Testing</w:t>
      </w:r>
      <w:r w:rsidR="00A56F90">
        <w:rPr>
          <w:b/>
          <w:bCs/>
        </w:rPr>
        <w:t xml:space="preserve"> via </w:t>
      </w:r>
      <w:proofErr w:type="spellStart"/>
      <w:r w:rsidR="00A56F90">
        <w:rPr>
          <w:b/>
          <w:bCs/>
        </w:rPr>
        <w:t>ELR</w:t>
      </w:r>
      <w:proofErr w:type="spellEnd"/>
      <w:r w:rsidR="00A56F90">
        <w:rPr>
          <w:b/>
          <w:bCs/>
        </w:rPr>
        <w:t xml:space="preserve"> only</w:t>
      </w:r>
      <w:r w:rsidRPr="00390610">
        <w:rPr>
          <w:b/>
          <w:bCs/>
        </w:rPr>
        <w:t>, Pediatric Deaths, and Intensive Care Unit Admissions) (Reportable electronically within three days)</w:t>
      </w:r>
    </w:p>
    <w:p w14:paraId="706F8CF1" w14:textId="77777777" w:rsidR="00390610" w:rsidRPr="00390610" w:rsidRDefault="00390610" w:rsidP="00390610">
      <w:pPr>
        <w:spacing w:line="240" w:lineRule="auto"/>
        <w:jc w:val="left"/>
      </w:pPr>
    </w:p>
    <w:p w14:paraId="027EFC61" w14:textId="65680F98" w:rsidR="00390610" w:rsidRPr="00390610" w:rsidRDefault="00390610" w:rsidP="00390610">
      <w:pPr>
        <w:spacing w:line="240" w:lineRule="auto"/>
        <w:ind w:firstLine="720"/>
        <w:jc w:val="left"/>
      </w:pPr>
      <w:r w:rsidRPr="00390610">
        <w:t>a)</w:t>
      </w:r>
      <w:r w:rsidR="001B3585">
        <w:tab/>
      </w:r>
      <w:r w:rsidRPr="00390610">
        <w:t>Control of Cases</w:t>
      </w:r>
    </w:p>
    <w:p w14:paraId="5CA4CE68" w14:textId="77777777" w:rsidR="00390610" w:rsidRPr="00390610" w:rsidRDefault="00390610" w:rsidP="00390610">
      <w:pPr>
        <w:spacing w:line="240" w:lineRule="auto"/>
        <w:ind w:left="1440"/>
        <w:jc w:val="left"/>
      </w:pPr>
      <w:r w:rsidRPr="00390610">
        <w:t>All cases shall isolate themselves at home per CDC recommendations or as directed by the local health authority.</w:t>
      </w:r>
    </w:p>
    <w:p w14:paraId="398F5C54" w14:textId="77777777" w:rsidR="00390610" w:rsidRPr="00390610" w:rsidRDefault="00390610" w:rsidP="00390610">
      <w:pPr>
        <w:spacing w:line="240" w:lineRule="auto"/>
        <w:jc w:val="left"/>
      </w:pPr>
    </w:p>
    <w:p w14:paraId="4BD5C640" w14:textId="63F25204" w:rsidR="00390610" w:rsidRPr="00390610" w:rsidRDefault="00390610" w:rsidP="00390610">
      <w:pPr>
        <w:spacing w:line="240" w:lineRule="auto"/>
        <w:ind w:firstLine="720"/>
        <w:jc w:val="left"/>
      </w:pPr>
      <w:r w:rsidRPr="00390610">
        <w:t>b)</w:t>
      </w:r>
      <w:r w:rsidR="001B3585">
        <w:tab/>
      </w:r>
      <w:r w:rsidRPr="00390610">
        <w:t xml:space="preserve">Control of Contacts </w:t>
      </w:r>
    </w:p>
    <w:p w14:paraId="632366E1" w14:textId="398BF0C1" w:rsidR="00390610" w:rsidRPr="00390610" w:rsidRDefault="00390610" w:rsidP="00390610">
      <w:pPr>
        <w:spacing w:line="240" w:lineRule="auto"/>
        <w:ind w:left="1440"/>
        <w:jc w:val="left"/>
      </w:pPr>
      <w:r w:rsidRPr="00390610">
        <w:t xml:space="preserve">Contacts should monitor for illness, utilize source control when around others </w:t>
      </w:r>
      <w:r w:rsidR="00A56F90">
        <w:t xml:space="preserve">per CDC recommendations </w:t>
      </w:r>
      <w:r w:rsidRPr="00390610">
        <w:t>and test as indicated to confirm</w:t>
      </w:r>
      <w:r w:rsidR="00A56F90">
        <w:t xml:space="preserve"> infection status</w:t>
      </w:r>
      <w:r w:rsidRPr="00390610">
        <w:t>.</w:t>
      </w:r>
    </w:p>
    <w:p w14:paraId="602EB993" w14:textId="77777777" w:rsidR="00390610" w:rsidRPr="00390610" w:rsidRDefault="00390610" w:rsidP="00390610">
      <w:pPr>
        <w:spacing w:line="240" w:lineRule="auto"/>
        <w:jc w:val="left"/>
      </w:pPr>
    </w:p>
    <w:p w14:paraId="7B92358F" w14:textId="7E34DCC2" w:rsidR="00390610" w:rsidRPr="00390610" w:rsidRDefault="00390610" w:rsidP="00390610">
      <w:pPr>
        <w:spacing w:line="240" w:lineRule="auto"/>
        <w:ind w:firstLine="720"/>
        <w:jc w:val="left"/>
      </w:pPr>
      <w:r w:rsidRPr="00390610">
        <w:t>c)</w:t>
      </w:r>
      <w:r w:rsidR="001B3585">
        <w:tab/>
      </w:r>
      <w:r w:rsidRPr="00390610">
        <w:t>Laboratory Reporting</w:t>
      </w:r>
    </w:p>
    <w:p w14:paraId="331DA423" w14:textId="77777777" w:rsidR="00390610" w:rsidRPr="00390610" w:rsidRDefault="00390610" w:rsidP="00272CB0">
      <w:pPr>
        <w:spacing w:line="240" w:lineRule="auto"/>
        <w:jc w:val="left"/>
      </w:pPr>
    </w:p>
    <w:p w14:paraId="132EAFDB" w14:textId="76795537" w:rsidR="00390610" w:rsidRPr="00390610" w:rsidRDefault="00390610" w:rsidP="00390610">
      <w:pPr>
        <w:spacing w:line="240" w:lineRule="auto"/>
        <w:ind w:left="2160" w:hanging="720"/>
        <w:jc w:val="left"/>
      </w:pPr>
      <w:r w:rsidRPr="00390610">
        <w:t>1)</w:t>
      </w:r>
      <w:r w:rsidR="001B3585">
        <w:tab/>
      </w:r>
      <w:r w:rsidRPr="00390610">
        <w:t>Laboratories and other facilities performing lab services that provide tests for screening, diagnosis, or monitoring of COVID-19 disease shall report all positive laboratory results for SARS-CoV-2 infection, including, but not limited to, all molecular and antigen to the Department via the Department's electronic lab reporting (</w:t>
      </w:r>
      <w:proofErr w:type="spellStart"/>
      <w:r w:rsidRPr="00390610">
        <w:t>ELR</w:t>
      </w:r>
      <w:proofErr w:type="spellEnd"/>
      <w:r w:rsidRPr="00390610">
        <w:t>) system in a manner and on a schedule prescribed by the Department</w:t>
      </w:r>
      <w:r w:rsidR="006E73C2">
        <w:t xml:space="preserve"> (see Section 690.200 (a)(4) and (5))</w:t>
      </w:r>
      <w:r w:rsidRPr="00390610">
        <w:t>.</w:t>
      </w:r>
      <w:r w:rsidR="00924A48">
        <w:t xml:space="preserve"> </w:t>
      </w:r>
      <w:r w:rsidRPr="00390610">
        <w:t xml:space="preserve"> Laboratories unable to submit results to the Department via the Department's </w:t>
      </w:r>
      <w:proofErr w:type="spellStart"/>
      <w:r w:rsidRPr="00390610">
        <w:t>ELR</w:t>
      </w:r>
      <w:proofErr w:type="spellEnd"/>
      <w:r w:rsidRPr="00390610">
        <w:t xml:space="preserve"> shall contact the Department for instructions on how to submit results.</w:t>
      </w:r>
    </w:p>
    <w:p w14:paraId="011D0F92" w14:textId="77777777" w:rsidR="00390610" w:rsidRPr="00390610" w:rsidRDefault="00390610" w:rsidP="00272CB0">
      <w:pPr>
        <w:spacing w:line="240" w:lineRule="auto"/>
        <w:jc w:val="left"/>
      </w:pPr>
    </w:p>
    <w:p w14:paraId="52EB118E" w14:textId="42E813D5" w:rsidR="00390610" w:rsidRDefault="00390610" w:rsidP="00390610">
      <w:pPr>
        <w:spacing w:line="240" w:lineRule="auto"/>
        <w:ind w:left="2160" w:hanging="720"/>
        <w:jc w:val="left"/>
      </w:pPr>
      <w:r w:rsidRPr="00390610">
        <w:t>2)</w:t>
      </w:r>
      <w:r w:rsidR="001B3585">
        <w:tab/>
      </w:r>
      <w:r w:rsidRPr="00390610">
        <w:t>If deemed necessary by the Department or local health authority, laboratories shall forward clinical specimens to the Department's laboratory for further testing.</w:t>
      </w:r>
    </w:p>
    <w:p w14:paraId="20099975" w14:textId="2B50D2B4" w:rsidR="00390610" w:rsidRDefault="00390610" w:rsidP="00272CB0">
      <w:pPr>
        <w:spacing w:line="240" w:lineRule="auto"/>
        <w:jc w:val="left"/>
      </w:pPr>
    </w:p>
    <w:p w14:paraId="63A54408" w14:textId="408700B2" w:rsidR="00992739" w:rsidRPr="00390610" w:rsidRDefault="00390610" w:rsidP="001B3585">
      <w:pPr>
        <w:spacing w:line="240" w:lineRule="auto"/>
        <w:ind w:left="720"/>
        <w:jc w:val="left"/>
      </w:pPr>
      <w:r w:rsidRPr="005D0FA7">
        <w:t xml:space="preserve">(Source:  </w:t>
      </w:r>
      <w:r w:rsidRPr="00390610">
        <w:t>Former Section 690.635 repealed at 44 Ill. Reg. 20145, effective December 9, 2020; new Section 690.635 added at 4</w:t>
      </w:r>
      <w:r w:rsidR="00A56F90">
        <w:t>8</w:t>
      </w:r>
      <w:r w:rsidRPr="00390610">
        <w:t xml:space="preserve"> Ill. Reg.</w:t>
      </w:r>
      <w:r w:rsidRPr="005D0FA7">
        <w:t xml:space="preserve"> </w:t>
      </w:r>
      <w:r w:rsidR="00ED7595">
        <w:t>4098</w:t>
      </w:r>
      <w:r w:rsidRPr="005D0FA7">
        <w:t xml:space="preserve">, effective </w:t>
      </w:r>
      <w:r w:rsidR="00ED7595">
        <w:t>February 27, 2024</w:t>
      </w:r>
      <w:r w:rsidRPr="005D0FA7">
        <w:t>)</w:t>
      </w:r>
    </w:p>
    <w:sectPr w:rsidR="00992739" w:rsidRPr="0039061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8AED" w14:textId="77777777" w:rsidR="004246D1" w:rsidRDefault="004246D1">
      <w:r>
        <w:separator/>
      </w:r>
    </w:p>
  </w:endnote>
  <w:endnote w:type="continuationSeparator" w:id="0">
    <w:p w14:paraId="4D0B3CAC" w14:textId="77777777" w:rsidR="004246D1" w:rsidRDefault="0042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CB29" w14:textId="77777777" w:rsidR="004246D1" w:rsidRDefault="004246D1">
      <w:r>
        <w:separator/>
      </w:r>
    </w:p>
  </w:footnote>
  <w:footnote w:type="continuationSeparator" w:id="0">
    <w:p w14:paraId="2C5C64A4" w14:textId="77777777" w:rsidR="004246D1" w:rsidRDefault="00424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06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97F"/>
    <w:rsid w:val="00066013"/>
    <w:rsid w:val="000676A6"/>
    <w:rsid w:val="00071067"/>
    <w:rsid w:val="00074368"/>
    <w:rsid w:val="000765E0"/>
    <w:rsid w:val="00083E97"/>
    <w:rsid w:val="0008689B"/>
    <w:rsid w:val="000943C4"/>
    <w:rsid w:val="00097B01"/>
    <w:rsid w:val="000A4C0F"/>
    <w:rsid w:val="000A5975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3585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39EB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5790"/>
    <w:rsid w:val="0026224A"/>
    <w:rsid w:val="002667B7"/>
    <w:rsid w:val="00272138"/>
    <w:rsid w:val="002721C1"/>
    <w:rsid w:val="00272986"/>
    <w:rsid w:val="00272CB0"/>
    <w:rsid w:val="00274640"/>
    <w:rsid w:val="002760EE"/>
    <w:rsid w:val="00291E55"/>
    <w:rsid w:val="002958AD"/>
    <w:rsid w:val="002A54F1"/>
    <w:rsid w:val="002A643F"/>
    <w:rsid w:val="002A72C2"/>
    <w:rsid w:val="002A7CB6"/>
    <w:rsid w:val="002C4100"/>
    <w:rsid w:val="002C5D80"/>
    <w:rsid w:val="002C75E4"/>
    <w:rsid w:val="002D3C4D"/>
    <w:rsid w:val="002D3FBA"/>
    <w:rsid w:val="002D7620"/>
    <w:rsid w:val="002F5988"/>
    <w:rsid w:val="002F774A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0610"/>
    <w:rsid w:val="00393084"/>
    <w:rsid w:val="0039357E"/>
    <w:rsid w:val="00393652"/>
    <w:rsid w:val="00394002"/>
    <w:rsid w:val="0039695D"/>
    <w:rsid w:val="003A4E0A"/>
    <w:rsid w:val="003B33E3"/>
    <w:rsid w:val="003B419A"/>
    <w:rsid w:val="003B5138"/>
    <w:rsid w:val="003C22C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46D1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3B2C"/>
    <w:rsid w:val="00576975"/>
    <w:rsid w:val="005777E6"/>
    <w:rsid w:val="00586A81"/>
    <w:rsid w:val="005901D4"/>
    <w:rsid w:val="005948A7"/>
    <w:rsid w:val="005A2494"/>
    <w:rsid w:val="005A73F7"/>
    <w:rsid w:val="005B0E0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5CE2"/>
    <w:rsid w:val="006D70F2"/>
    <w:rsid w:val="006E1AE0"/>
    <w:rsid w:val="006E1F95"/>
    <w:rsid w:val="006E73C2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69AC"/>
    <w:rsid w:val="007E5206"/>
    <w:rsid w:val="007F1A7F"/>
    <w:rsid w:val="007F28A2"/>
    <w:rsid w:val="007F3365"/>
    <w:rsid w:val="00804082"/>
    <w:rsid w:val="00805D72"/>
    <w:rsid w:val="00806780"/>
    <w:rsid w:val="0080760A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4A48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2739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7E78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6F90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4312"/>
    <w:rsid w:val="00BE03CA"/>
    <w:rsid w:val="00BE40A3"/>
    <w:rsid w:val="00BF1C6B"/>
    <w:rsid w:val="00BF2353"/>
    <w:rsid w:val="00BF25C2"/>
    <w:rsid w:val="00BF3913"/>
    <w:rsid w:val="00BF5AAE"/>
    <w:rsid w:val="00BF5AE7"/>
    <w:rsid w:val="00BF78FB"/>
    <w:rsid w:val="00C05E6D"/>
    <w:rsid w:val="00C05F84"/>
    <w:rsid w:val="00C1038A"/>
    <w:rsid w:val="00C153C4"/>
    <w:rsid w:val="00C15FD6"/>
    <w:rsid w:val="00C17F24"/>
    <w:rsid w:val="00C2596B"/>
    <w:rsid w:val="00C319B3"/>
    <w:rsid w:val="00C37D17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7B47"/>
    <w:rsid w:val="00CE4292"/>
    <w:rsid w:val="00CF2F2A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1B97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A7D17"/>
    <w:rsid w:val="00EB33C3"/>
    <w:rsid w:val="00EB424E"/>
    <w:rsid w:val="00EC3846"/>
    <w:rsid w:val="00EC6C31"/>
    <w:rsid w:val="00ED1405"/>
    <w:rsid w:val="00ED5966"/>
    <w:rsid w:val="00ED759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0AC5B"/>
  <w15:docId w15:val="{5064B8FC-BA20-4C21-B18B-3C7FFD1A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31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2024-03-15T14:56:00Z</dcterms:modified>
</cp:coreProperties>
</file>