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D7" w:rsidRPr="008F6B9F" w:rsidRDefault="00CE3FDD" w:rsidP="00BE40D7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7055E1">
        <w:rPr>
          <w:b/>
          <w:bCs/>
        </w:rPr>
        <w:lastRenderedPageBreak/>
        <w:t xml:space="preserve">Section 696.APPENDIX A   </w:t>
      </w:r>
      <w:r w:rsidR="00BE40D7">
        <w:rPr>
          <w:b/>
          <w:bCs/>
        </w:rPr>
        <w:t>Mantoux Skin Testing Procedures</w:t>
      </w:r>
      <w:r w:rsidR="00BE40D7">
        <w:t xml:space="preserve"> </w:t>
      </w:r>
      <w:r w:rsidR="007055E1">
        <w:rPr>
          <w:b/>
        </w:rPr>
        <w:t>(Repealed)</w:t>
      </w:r>
    </w:p>
    <w:p w:rsidR="00BE40D7" w:rsidRDefault="00BE40D7" w:rsidP="00BE40D7">
      <w:pPr>
        <w:widowControl w:val="0"/>
        <w:autoSpaceDE w:val="0"/>
        <w:autoSpaceDN w:val="0"/>
        <w:adjustRightInd w:val="0"/>
      </w:pPr>
    </w:p>
    <w:p w:rsidR="005265F9" w:rsidRPr="00D55B37" w:rsidRDefault="007055E1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52800">
        <w:t>15267</w:t>
      </w:r>
      <w:r w:rsidRPr="00D55B37">
        <w:t xml:space="preserve">, effective </w:t>
      </w:r>
      <w:bookmarkStart w:id="0" w:name="_GoBack"/>
      <w:r w:rsidR="00552800">
        <w:t>October 2, 2012</w:t>
      </w:r>
      <w:bookmarkEnd w:id="0"/>
      <w:r w:rsidRPr="00D55B37">
        <w:t>)</w:t>
      </w:r>
    </w:p>
    <w:sectPr w:rsidR="005265F9" w:rsidRPr="00D55B37" w:rsidSect="00BE40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0D7"/>
    <w:rsid w:val="001C564B"/>
    <w:rsid w:val="002E5567"/>
    <w:rsid w:val="00495F64"/>
    <w:rsid w:val="005265F9"/>
    <w:rsid w:val="00552800"/>
    <w:rsid w:val="005C3366"/>
    <w:rsid w:val="00610CA0"/>
    <w:rsid w:val="007055E1"/>
    <w:rsid w:val="008F6B9F"/>
    <w:rsid w:val="00995FE5"/>
    <w:rsid w:val="00A74A72"/>
    <w:rsid w:val="00AD4ECA"/>
    <w:rsid w:val="00B16062"/>
    <w:rsid w:val="00B6064F"/>
    <w:rsid w:val="00BE40D7"/>
    <w:rsid w:val="00C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6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