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41" w:rsidRDefault="00527141" w:rsidP="005271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141" w:rsidRDefault="00527141" w:rsidP="00527141">
      <w:pPr>
        <w:widowControl w:val="0"/>
        <w:autoSpaceDE w:val="0"/>
        <w:autoSpaceDN w:val="0"/>
        <w:adjustRightInd w:val="0"/>
      </w:pPr>
      <w:r>
        <w:t>SOURCE:  Emergency rules adopted at 10 Ill. Reg. 20029, effective November 21, 1986, for a maximum of 150 days; adopted at 11 Ill. Reg. 8743, effective April 15, 1987; amended at 13 Ill. Reg. 16488, effective November 1, 1989; amended at 25 Ill. Reg. 11159</w:t>
      </w:r>
      <w:r w:rsidR="00CC7E75">
        <w:t xml:space="preserve">, effective September 1, 2001. </w:t>
      </w:r>
    </w:p>
    <w:sectPr w:rsidR="00527141" w:rsidSect="005271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141"/>
    <w:rsid w:val="0016187D"/>
    <w:rsid w:val="002250BF"/>
    <w:rsid w:val="00527141"/>
    <w:rsid w:val="005C3366"/>
    <w:rsid w:val="00706E15"/>
    <w:rsid w:val="00C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