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90" w:rsidRDefault="006D6790" w:rsidP="006D67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6790" w:rsidRDefault="006D6790" w:rsidP="006D67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725.44  Cross-Contamination Protection</w:t>
      </w:r>
      <w:r>
        <w:t xml:space="preserve"> </w:t>
      </w:r>
    </w:p>
    <w:p w:rsidR="006D6790" w:rsidRDefault="006D6790" w:rsidP="006D6790">
      <w:pPr>
        <w:widowControl w:val="0"/>
        <w:autoSpaceDE w:val="0"/>
        <w:autoSpaceDN w:val="0"/>
        <w:adjustRightInd w:val="0"/>
      </w:pPr>
    </w:p>
    <w:p w:rsidR="006D6790" w:rsidRDefault="006D6790" w:rsidP="006D6790">
      <w:pPr>
        <w:widowControl w:val="0"/>
        <w:autoSpaceDE w:val="0"/>
        <w:autoSpaceDN w:val="0"/>
        <w:adjustRightInd w:val="0"/>
      </w:pPr>
      <w:r>
        <w:t xml:space="preserve">Precautions shall be taken to prevent cross-contamination (animal feed to human food, etc.) among the various types of merchandise which are salvageable or salvaged. Precautionary measures which may prevent cross-contamination include, but are not limited to, segregration of items by location, and not storing non-human foods, toxins or other food items directly above or contiguous to human foods, drugs, cosmetics, medical devices or alcoholic beverages. </w:t>
      </w:r>
    </w:p>
    <w:p w:rsidR="006D6790" w:rsidRDefault="006D6790" w:rsidP="006D6790">
      <w:pPr>
        <w:widowControl w:val="0"/>
        <w:autoSpaceDE w:val="0"/>
        <w:autoSpaceDN w:val="0"/>
        <w:adjustRightInd w:val="0"/>
      </w:pPr>
    </w:p>
    <w:p w:rsidR="006D6790" w:rsidRDefault="006D6790" w:rsidP="006D679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864, effective January 1, 1990) </w:t>
      </w:r>
    </w:p>
    <w:sectPr w:rsidR="006D6790" w:rsidSect="006D67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6790"/>
    <w:rsid w:val="00496B98"/>
    <w:rsid w:val="005C3366"/>
    <w:rsid w:val="006D6790"/>
    <w:rsid w:val="0084584A"/>
    <w:rsid w:val="009C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General Assembly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