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030" w:rsidRDefault="00B62030" w:rsidP="00B620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2030" w:rsidRDefault="00B62030" w:rsidP="00B620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725.80  Records Required</w:t>
      </w:r>
      <w:r>
        <w:t xml:space="preserve"> </w:t>
      </w:r>
    </w:p>
    <w:p w:rsidR="00B62030" w:rsidRDefault="00B62030" w:rsidP="00B62030">
      <w:pPr>
        <w:widowControl w:val="0"/>
        <w:autoSpaceDE w:val="0"/>
        <w:autoSpaceDN w:val="0"/>
        <w:adjustRightInd w:val="0"/>
      </w:pPr>
    </w:p>
    <w:p w:rsidR="00B62030" w:rsidRDefault="00B62030" w:rsidP="00B62030">
      <w:pPr>
        <w:widowControl w:val="0"/>
        <w:autoSpaceDE w:val="0"/>
        <w:autoSpaceDN w:val="0"/>
        <w:adjustRightInd w:val="0"/>
      </w:pPr>
      <w:r>
        <w:t xml:space="preserve">Whenever articles of damaged foods, alcoholic liquors, drugs, medical devices or cosmetics from fires, floods, storms, train wrecks, manufacturer closeouts, or damaged from any other source whatsoever are received in a salvage warehouse or salvage warehouse store for damaged foods, alcoholic liquors, drugs, medical devices or cosmetics, a record shall be made identifying the articles of food, alcoholic liquors, drugs, medical devices or cosmetics, source of receipt, receipt date, wholesale distribution, and disposition date at the wholesale level. </w:t>
      </w:r>
    </w:p>
    <w:sectPr w:rsidR="00B62030" w:rsidSect="00B620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2030"/>
    <w:rsid w:val="00274604"/>
    <w:rsid w:val="005C3366"/>
    <w:rsid w:val="00B62030"/>
    <w:rsid w:val="00CC207B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General Assembly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