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B3" w:rsidRDefault="00253AB3" w:rsidP="00253A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3AB3" w:rsidRDefault="00253AB3" w:rsidP="00253A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760.1420  Storage and Display of Poisonous or Toxic Materials for Retail Sale</w:t>
      </w:r>
      <w:r>
        <w:t xml:space="preserve"> </w:t>
      </w:r>
    </w:p>
    <w:p w:rsidR="00253AB3" w:rsidRDefault="00253AB3" w:rsidP="00253AB3">
      <w:pPr>
        <w:widowControl w:val="0"/>
        <w:autoSpaceDE w:val="0"/>
        <w:autoSpaceDN w:val="0"/>
        <w:adjustRightInd w:val="0"/>
      </w:pPr>
    </w:p>
    <w:p w:rsidR="00253AB3" w:rsidRDefault="00253AB3" w:rsidP="00253AB3">
      <w:pPr>
        <w:widowControl w:val="0"/>
        <w:autoSpaceDE w:val="0"/>
        <w:autoSpaceDN w:val="0"/>
        <w:adjustRightInd w:val="0"/>
      </w:pPr>
      <w:r>
        <w:t xml:space="preserve">Poisonous or toxic materials stored or displayed for retail sale shall be separated from food and single-service articles by spacing, partitioning, or dividers.  These materials shall not be stored or displayed above food or single-service articles. </w:t>
      </w:r>
    </w:p>
    <w:sectPr w:rsidR="00253AB3" w:rsidSect="00253A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AB3"/>
    <w:rsid w:val="00253AB3"/>
    <w:rsid w:val="004C621B"/>
    <w:rsid w:val="005C3366"/>
    <w:rsid w:val="00755CD6"/>
    <w:rsid w:val="00B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