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6F" w:rsidRDefault="00FE476F" w:rsidP="00FE4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76F" w:rsidRDefault="00FE476F" w:rsidP="00FE47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785.566  Condensed Surge Supply</w:t>
      </w:r>
      <w:r>
        <w:t xml:space="preserve"> </w:t>
      </w:r>
    </w:p>
    <w:p w:rsidR="00FE476F" w:rsidRDefault="00FE476F" w:rsidP="00FE476F">
      <w:pPr>
        <w:widowControl w:val="0"/>
        <w:autoSpaceDE w:val="0"/>
        <w:autoSpaceDN w:val="0"/>
        <w:adjustRightInd w:val="0"/>
      </w:pPr>
    </w:p>
    <w:p w:rsidR="00FE476F" w:rsidRDefault="00FE476F" w:rsidP="00FE476F">
      <w:pPr>
        <w:widowControl w:val="0"/>
        <w:autoSpaceDE w:val="0"/>
        <w:autoSpaceDN w:val="0"/>
        <w:adjustRightInd w:val="0"/>
      </w:pPr>
      <w:r>
        <w:t>Surge tanks or balance tanks if used between the evaporators and dryer shall be used to hold only the minimum amount of condensed product necessary for a uniform flow to the dryers.  Such tanks holding product at temperatures below 150</w:t>
      </w:r>
      <w:r w:rsidR="001A3F20">
        <w:t>º</w:t>
      </w:r>
      <w:r>
        <w:t xml:space="preserve"> F. shall be completely emptied and washed after each 4 hours of operation or less.  Alternate tanks shall be provided to permit continuous operation during washing of tanks. </w:t>
      </w:r>
    </w:p>
    <w:sectPr w:rsidR="00FE476F" w:rsidSect="00FE4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76F"/>
    <w:rsid w:val="001A3F20"/>
    <w:rsid w:val="001D7D0F"/>
    <w:rsid w:val="00224E4D"/>
    <w:rsid w:val="005C3366"/>
    <w:rsid w:val="007E631D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