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E9" w:rsidRDefault="005905E9" w:rsidP="005905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05E9" w:rsidRDefault="005905E9" w:rsidP="005905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785.670  Printing and Packaging</w:t>
      </w:r>
      <w:r>
        <w:t xml:space="preserve"> </w:t>
      </w:r>
    </w:p>
    <w:p w:rsidR="005905E9" w:rsidRDefault="005905E9" w:rsidP="005905E9">
      <w:pPr>
        <w:widowControl w:val="0"/>
        <w:autoSpaceDE w:val="0"/>
        <w:autoSpaceDN w:val="0"/>
        <w:adjustRightInd w:val="0"/>
      </w:pPr>
    </w:p>
    <w:p w:rsidR="005905E9" w:rsidRDefault="005905E9" w:rsidP="005905E9">
      <w:pPr>
        <w:widowControl w:val="0"/>
        <w:autoSpaceDE w:val="0"/>
        <w:autoSpaceDN w:val="0"/>
        <w:adjustRightInd w:val="0"/>
      </w:pPr>
      <w:r>
        <w:t xml:space="preserve">Printing and packaging of consumer size containers of butter shall be conducted under sanitary conditions. </w:t>
      </w:r>
    </w:p>
    <w:sectPr w:rsidR="005905E9" w:rsidSect="005905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5E9"/>
    <w:rsid w:val="005905E9"/>
    <w:rsid w:val="005C3366"/>
    <w:rsid w:val="009E114F"/>
    <w:rsid w:val="00C77D5B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