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C" w:rsidRDefault="00CD2F4C" w:rsidP="00CD2F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F4C" w:rsidRDefault="00CD2F4C" w:rsidP="00CD2F4C">
      <w:pPr>
        <w:widowControl w:val="0"/>
        <w:autoSpaceDE w:val="0"/>
        <w:autoSpaceDN w:val="0"/>
        <w:adjustRightInd w:val="0"/>
      </w:pPr>
      <w:r>
        <w:t xml:space="preserve">AUTHORITY:  Implementing and authorized by Section 3.14 of the Illinois Food, Drug and Cosmetic Act [410 ILCS 620/3.14] and Section 25 of the Pharmacy Practice Act [225 ILCS 85/5]. </w:t>
      </w:r>
    </w:p>
    <w:sectPr w:rsidR="00CD2F4C" w:rsidSect="00CD2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F4C"/>
    <w:rsid w:val="005C3366"/>
    <w:rsid w:val="008956CB"/>
    <w:rsid w:val="00922D7E"/>
    <w:rsid w:val="00CD2F4C"/>
    <w:rsid w:val="00D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