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CA" w:rsidRDefault="003D04CA" w:rsidP="003D04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04CA" w:rsidRDefault="003D04CA" w:rsidP="003D04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790.5460  ISOPROTERENOL HYDROCHLORIDE (Repealed)</w:t>
      </w:r>
      <w:r>
        <w:t xml:space="preserve"> </w:t>
      </w:r>
    </w:p>
    <w:p w:rsidR="003D04CA" w:rsidRDefault="003D04CA" w:rsidP="003D04CA">
      <w:pPr>
        <w:widowControl w:val="0"/>
        <w:autoSpaceDE w:val="0"/>
        <w:autoSpaceDN w:val="0"/>
        <w:adjustRightInd w:val="0"/>
      </w:pPr>
    </w:p>
    <w:p w:rsidR="003D04CA" w:rsidRDefault="003D04CA" w:rsidP="003D04C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3D04CA" w:rsidSect="003D04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04CA"/>
    <w:rsid w:val="000257B9"/>
    <w:rsid w:val="001D786B"/>
    <w:rsid w:val="003A5435"/>
    <w:rsid w:val="003D04CA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2012-06-22T01:13:00Z</dcterms:modified>
</cp:coreProperties>
</file>