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87" w:rsidRDefault="008C2D87" w:rsidP="008C2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D87" w:rsidRDefault="008C2D87" w:rsidP="008C2D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820.290  Applicability of Operation Requirements</w:t>
      </w:r>
      <w:r>
        <w:t xml:space="preserve"> </w:t>
      </w:r>
    </w:p>
    <w:p w:rsidR="008C2D87" w:rsidRDefault="008C2D87" w:rsidP="008C2D87">
      <w:pPr>
        <w:widowControl w:val="0"/>
        <w:autoSpaceDE w:val="0"/>
        <w:autoSpaceDN w:val="0"/>
        <w:adjustRightInd w:val="0"/>
      </w:pPr>
    </w:p>
    <w:p w:rsidR="008C2D87" w:rsidRDefault="008C2D87" w:rsidP="008C2D87">
      <w:pPr>
        <w:widowControl w:val="0"/>
        <w:autoSpaceDE w:val="0"/>
        <w:autoSpaceDN w:val="0"/>
        <w:adjustRightInd w:val="0"/>
      </w:pPr>
      <w:r>
        <w:t xml:space="preserve">Swimming pools and other pools associated with or provided as an appurtenance to a swimming pool shall be operated in accordance with this Subpart D. </w:t>
      </w:r>
    </w:p>
    <w:p w:rsidR="008C2D87" w:rsidRDefault="008C2D87" w:rsidP="008C2D87">
      <w:pPr>
        <w:widowControl w:val="0"/>
        <w:autoSpaceDE w:val="0"/>
        <w:autoSpaceDN w:val="0"/>
        <w:adjustRightInd w:val="0"/>
      </w:pPr>
    </w:p>
    <w:p w:rsidR="008C2D87" w:rsidRDefault="008C2D87" w:rsidP="008C2D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6079, effective May 20, 1999) </w:t>
      </w:r>
    </w:p>
    <w:sectPr w:rsidR="008C2D87" w:rsidSect="008C2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D87"/>
    <w:rsid w:val="00077558"/>
    <w:rsid w:val="003D05CE"/>
    <w:rsid w:val="005C3366"/>
    <w:rsid w:val="008C2D87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