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4C" w:rsidRDefault="00F35D4C" w:rsidP="00F35D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5D4C" w:rsidRDefault="00F35D4C" w:rsidP="00F35D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840.40  Administrative Hearings</w:t>
      </w:r>
      <w:r>
        <w:t xml:space="preserve"> </w:t>
      </w:r>
    </w:p>
    <w:p w:rsidR="00F35D4C" w:rsidRDefault="00F35D4C" w:rsidP="00F35D4C">
      <w:pPr>
        <w:widowControl w:val="0"/>
        <w:autoSpaceDE w:val="0"/>
        <w:autoSpaceDN w:val="0"/>
        <w:adjustRightInd w:val="0"/>
      </w:pPr>
    </w:p>
    <w:p w:rsidR="00F35D4C" w:rsidRDefault="00F35D4C" w:rsidP="00F35D4C">
      <w:pPr>
        <w:widowControl w:val="0"/>
        <w:autoSpaceDE w:val="0"/>
        <w:autoSpaceDN w:val="0"/>
        <w:adjustRightInd w:val="0"/>
      </w:pPr>
      <w:r>
        <w:t xml:space="preserve">All administrative hearings shall be conducted pursuant to Practice and </w:t>
      </w:r>
      <w:r w:rsidR="00386719">
        <w:t>Procedure</w:t>
      </w:r>
      <w:r>
        <w:t xml:space="preserve"> in Administrative Hearings.  </w:t>
      </w:r>
    </w:p>
    <w:p w:rsidR="00386719" w:rsidRDefault="00386719" w:rsidP="00F35D4C">
      <w:pPr>
        <w:widowControl w:val="0"/>
        <w:autoSpaceDE w:val="0"/>
        <w:autoSpaceDN w:val="0"/>
        <w:adjustRightInd w:val="0"/>
      </w:pPr>
    </w:p>
    <w:p w:rsidR="00386719" w:rsidRDefault="00386719" w:rsidP="00386719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DD0090">
        <w:t>8379</w:t>
      </w:r>
      <w:r w:rsidRPr="00D55B37">
        <w:t xml:space="preserve">, effective </w:t>
      </w:r>
      <w:r w:rsidR="00DD0090">
        <w:t>May 18, 2012</w:t>
      </w:r>
      <w:r w:rsidRPr="00D55B37">
        <w:t>)</w:t>
      </w:r>
    </w:p>
    <w:sectPr w:rsidR="00386719" w:rsidSect="00F35D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5D4C"/>
    <w:rsid w:val="00162F5B"/>
    <w:rsid w:val="00386719"/>
    <w:rsid w:val="005C3366"/>
    <w:rsid w:val="00A37F9C"/>
    <w:rsid w:val="00BB02F4"/>
    <w:rsid w:val="00BB3BDB"/>
    <w:rsid w:val="00DD0090"/>
    <w:rsid w:val="00F3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