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47" w:rsidRDefault="003E1347" w:rsidP="003E13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1347" w:rsidRDefault="003E1347" w:rsidP="003E13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848.340  Drawing Materials:  Markers, Pencils</w:t>
      </w:r>
      <w:r>
        <w:t xml:space="preserve"> </w:t>
      </w:r>
    </w:p>
    <w:p w:rsidR="003E1347" w:rsidRDefault="003E1347" w:rsidP="003E1347">
      <w:pPr>
        <w:widowControl w:val="0"/>
        <w:autoSpaceDE w:val="0"/>
        <w:autoSpaceDN w:val="0"/>
        <w:adjustRightInd w:val="0"/>
      </w:pPr>
    </w:p>
    <w:p w:rsidR="003E1347" w:rsidRDefault="003E1347" w:rsidP="003E134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Deluxe Marker (2,3,1)</w:t>
            </w: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Sanford Corp.</w:t>
            </w: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El Marko Permanent Marker – Black (2,3,1)</w:t>
            </w: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Gillette Medical Evaluation</w:t>
            </w:r>
            <w:r w:rsidR="00252727">
              <w:t xml:space="preserve"> </w:t>
            </w:r>
            <w:r>
              <w:t>Laboratories</w:t>
            </w: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Expresso Pens (2,3,1)</w:t>
            </w: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Sanford Corp.</w:t>
            </w: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Magic Marker (Permanent) (2,3,1)</w:t>
            </w: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Magic Marker Industries, Inc.</w:t>
            </w: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Markettes (580/590-680/690) (2,3,1)</w:t>
            </w: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Eberhard Farber, Inc.</w:t>
            </w: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Marks-A-Lot Markers (IS)</w:t>
            </w: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Dennison Manufacturing Co.</w:t>
            </w: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Sharpie Markers (2,3,1)</w:t>
            </w:r>
          </w:p>
        </w:tc>
        <w:tc>
          <w:tcPr>
            <w:tcW w:w="4788" w:type="dxa"/>
          </w:tcPr>
          <w:p w:rsidR="00101E9C" w:rsidRDefault="00101E9C" w:rsidP="003E1347">
            <w:pPr>
              <w:widowControl w:val="0"/>
              <w:autoSpaceDE w:val="0"/>
              <w:autoSpaceDN w:val="0"/>
              <w:adjustRightInd w:val="0"/>
            </w:pPr>
            <w:r>
              <w:t>Sanford Corp.</w:t>
            </w: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F76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101E9C" w:rsidRDefault="00101E9C" w:rsidP="00F76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1E9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101E9C" w:rsidRDefault="00101E9C" w:rsidP="00F76D52">
            <w:pPr>
              <w:widowControl w:val="0"/>
              <w:autoSpaceDE w:val="0"/>
              <w:autoSpaceDN w:val="0"/>
              <w:adjustRightInd w:val="0"/>
            </w:pPr>
            <w:r>
              <w:t>Stabilo Pen 68 Markers (IS)</w:t>
            </w:r>
          </w:p>
        </w:tc>
        <w:tc>
          <w:tcPr>
            <w:tcW w:w="4788" w:type="dxa"/>
          </w:tcPr>
          <w:p w:rsidR="00101E9C" w:rsidRDefault="00101E9C" w:rsidP="00F76D52">
            <w:pPr>
              <w:widowControl w:val="0"/>
              <w:autoSpaceDE w:val="0"/>
              <w:autoSpaceDN w:val="0"/>
              <w:adjustRightInd w:val="0"/>
            </w:pPr>
            <w:r>
              <w:t>Schwan-Stabilo Schwanhauser</w:t>
            </w:r>
            <w:r w:rsidR="00252727">
              <w:t xml:space="preserve"> </w:t>
            </w:r>
            <w:r>
              <w:t>Gmbh &amp; Co.</w:t>
            </w:r>
          </w:p>
        </w:tc>
      </w:tr>
    </w:tbl>
    <w:p w:rsidR="00101E9C" w:rsidRDefault="00101E9C" w:rsidP="003E1347">
      <w:pPr>
        <w:widowControl w:val="0"/>
        <w:autoSpaceDE w:val="0"/>
        <w:autoSpaceDN w:val="0"/>
        <w:adjustRightInd w:val="0"/>
      </w:pPr>
    </w:p>
    <w:sectPr w:rsidR="00101E9C" w:rsidSect="003E13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347"/>
    <w:rsid w:val="00101E9C"/>
    <w:rsid w:val="00252727"/>
    <w:rsid w:val="00271F8B"/>
    <w:rsid w:val="003E1347"/>
    <w:rsid w:val="005C3366"/>
    <w:rsid w:val="00695242"/>
    <w:rsid w:val="00A0076B"/>
    <w:rsid w:val="00F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2003-03-21T17:40:00Z</cp:lastPrinted>
  <dcterms:created xsi:type="dcterms:W3CDTF">2012-06-22T01:29:00Z</dcterms:created>
  <dcterms:modified xsi:type="dcterms:W3CDTF">2012-06-22T01:29:00Z</dcterms:modified>
</cp:coreProperties>
</file>