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1D" w:rsidRDefault="00156A1D" w:rsidP="00156A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A1D" w:rsidRDefault="00156A1D" w:rsidP="00156A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850.30  Exemptions</w:t>
      </w:r>
      <w:r>
        <w:t xml:space="preserve"> </w:t>
      </w:r>
    </w:p>
    <w:p w:rsidR="00156A1D" w:rsidRDefault="00156A1D" w:rsidP="00156A1D">
      <w:pPr>
        <w:widowControl w:val="0"/>
        <w:autoSpaceDE w:val="0"/>
        <w:autoSpaceDN w:val="0"/>
        <w:adjustRightInd w:val="0"/>
      </w:pPr>
    </w:p>
    <w:p w:rsidR="00156A1D" w:rsidRDefault="00156A1D" w:rsidP="00156A1D">
      <w:pPr>
        <w:widowControl w:val="0"/>
        <w:autoSpaceDE w:val="0"/>
        <w:autoSpaceDN w:val="0"/>
        <w:adjustRightInd w:val="0"/>
      </w:pPr>
      <w:r>
        <w:t>Exemption of Certain Articles Containing Radioactive Materials.  Any article containing radioactive material that is produced, transported, stored or used in accordance with the provisions of the Radiation Protection Act</w:t>
      </w:r>
      <w:r w:rsidR="007251FE">
        <w:t xml:space="preserve"> (Ill. Rev. Stat. 1981, ch. 111½</w:t>
      </w:r>
      <w:r>
        <w:t xml:space="preserve">, pars. 211 et seq.) and the Rules and Regulations for Protection Against Radiation promulgated thereunder (32 Ill. Adm. Code:  Chapter II, Subchapter b), shall be exempt from all provisions of this Act. </w:t>
      </w:r>
    </w:p>
    <w:sectPr w:rsidR="00156A1D" w:rsidSect="00156A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A1D"/>
    <w:rsid w:val="00156A1D"/>
    <w:rsid w:val="004C5F18"/>
    <w:rsid w:val="005C3366"/>
    <w:rsid w:val="007251FE"/>
    <w:rsid w:val="00913270"/>
    <w:rsid w:val="00A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251F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251F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