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49" w:rsidRDefault="008C0949" w:rsidP="008C0949">
      <w:pPr>
        <w:widowControl w:val="0"/>
        <w:autoSpaceDE w:val="0"/>
        <w:autoSpaceDN w:val="0"/>
        <w:adjustRightInd w:val="0"/>
      </w:pPr>
      <w:bookmarkStart w:id="0" w:name="_GoBack"/>
      <w:bookmarkEnd w:id="0"/>
    </w:p>
    <w:p w:rsidR="008C0949" w:rsidRDefault="008C0949" w:rsidP="008C0949">
      <w:pPr>
        <w:widowControl w:val="0"/>
        <w:autoSpaceDE w:val="0"/>
        <w:autoSpaceDN w:val="0"/>
        <w:adjustRightInd w:val="0"/>
      </w:pPr>
      <w:r>
        <w:rPr>
          <w:b/>
          <w:bCs/>
        </w:rPr>
        <w:t>Section 855.220</w:t>
      </w:r>
      <w:r>
        <w:rPr>
          <w:b/>
          <w:bCs/>
        </w:rPr>
        <w:tab/>
        <w:t>Notification and Procedures for Abatement of Asbestos in Commercial and Public Buildings</w:t>
      </w:r>
      <w:r>
        <w:t xml:space="preserve"> </w:t>
      </w:r>
    </w:p>
    <w:p w:rsidR="008C0949" w:rsidRDefault="008C0949" w:rsidP="008C0949">
      <w:pPr>
        <w:widowControl w:val="0"/>
        <w:autoSpaceDE w:val="0"/>
        <w:autoSpaceDN w:val="0"/>
        <w:adjustRightInd w:val="0"/>
      </w:pPr>
    </w:p>
    <w:p w:rsidR="008C0949" w:rsidRDefault="008C0949" w:rsidP="008C0949">
      <w:pPr>
        <w:widowControl w:val="0"/>
        <w:autoSpaceDE w:val="0"/>
        <w:autoSpaceDN w:val="0"/>
        <w:adjustRightInd w:val="0"/>
      </w:pPr>
      <w:r>
        <w:t xml:space="preserve">The work procedures and controls specified below shall be followed only for abatement of ACBM in commercial and public buildings, except as indicated (Schools shall use procedures and controls specified in Subpart E of this Part.): </w:t>
      </w:r>
    </w:p>
    <w:p w:rsidR="00061549" w:rsidRDefault="00061549" w:rsidP="008C0949">
      <w:pPr>
        <w:widowControl w:val="0"/>
        <w:autoSpaceDE w:val="0"/>
        <w:autoSpaceDN w:val="0"/>
        <w:adjustRightInd w:val="0"/>
      </w:pPr>
    </w:p>
    <w:p w:rsidR="008C0949" w:rsidRDefault="008C0949" w:rsidP="008C0949">
      <w:pPr>
        <w:widowControl w:val="0"/>
        <w:autoSpaceDE w:val="0"/>
        <w:autoSpaceDN w:val="0"/>
        <w:adjustRightInd w:val="0"/>
        <w:ind w:left="1440" w:hanging="720"/>
      </w:pPr>
      <w:r>
        <w:t>a)</w:t>
      </w:r>
      <w:r>
        <w:tab/>
        <w:t xml:space="preserve">Notification.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1)</w:t>
      </w:r>
      <w:r>
        <w:tab/>
        <w:t xml:space="preserve">Notification of friable and </w:t>
      </w:r>
      <w:proofErr w:type="spellStart"/>
      <w:r>
        <w:t>nonfriable</w:t>
      </w:r>
      <w:proofErr w:type="spellEnd"/>
      <w:r>
        <w:t xml:space="preserve"> asbestos abatement project activities ranging in size from 3 square feet/3 linear feet to 160 square feet/260 linear feet to be performed in commercial and public buildings, except industrial buildings as defined in Section 855.20, shall be made to the Department at least 2 working days before the initiation of abatement project activities.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2)</w:t>
      </w:r>
      <w:r>
        <w:tab/>
        <w:t xml:space="preserve">Notification to the Department is not required for asbestos abatement project activities performed in industrial buildings as defined in Section 855.20.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3)</w:t>
      </w:r>
      <w:r>
        <w:tab/>
        <w:t xml:space="preserve">Any notification required by this subsection (a) shall be made by the contractor or building owner on a form made available by the Department. </w:t>
      </w:r>
    </w:p>
    <w:p w:rsidR="00061549" w:rsidRDefault="00061549" w:rsidP="008C0949">
      <w:pPr>
        <w:widowControl w:val="0"/>
        <w:autoSpaceDE w:val="0"/>
        <w:autoSpaceDN w:val="0"/>
        <w:adjustRightInd w:val="0"/>
        <w:ind w:left="1440" w:hanging="720"/>
      </w:pPr>
    </w:p>
    <w:p w:rsidR="008C0949" w:rsidRDefault="008C0949" w:rsidP="008C0949">
      <w:pPr>
        <w:widowControl w:val="0"/>
        <w:autoSpaceDE w:val="0"/>
        <w:autoSpaceDN w:val="0"/>
        <w:adjustRightInd w:val="0"/>
        <w:ind w:left="1440" w:hanging="720"/>
      </w:pPr>
      <w:r>
        <w:t>b)</w:t>
      </w:r>
      <w:r>
        <w:tab/>
        <w:t xml:space="preserve">Emergency Abatement Operations.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1)</w:t>
      </w:r>
      <w:r>
        <w:tab/>
        <w:t xml:space="preserve">Notification to the Department, as specified in subsection (a) of this Section, is not required for emergency abatement operations, as defined in Section 855.20 of this Part.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2)</w:t>
      </w:r>
      <w:r>
        <w:tab/>
        <w:t xml:space="preserve">The contractor shall notify the Department by telephone or </w:t>
      </w:r>
      <w:proofErr w:type="spellStart"/>
      <w:r>
        <w:t>telefax</w:t>
      </w:r>
      <w:proofErr w:type="spellEnd"/>
      <w:r>
        <w:t xml:space="preserve"> on the same business day that emergency operations are initiated.  If emergency operations are initiated after business hours, the contractor shall notify the Department on the next business day. </w:t>
      </w:r>
    </w:p>
    <w:p w:rsidR="00061549" w:rsidRDefault="00061549" w:rsidP="008C0949">
      <w:pPr>
        <w:widowControl w:val="0"/>
        <w:autoSpaceDE w:val="0"/>
        <w:autoSpaceDN w:val="0"/>
        <w:adjustRightInd w:val="0"/>
        <w:ind w:left="2880" w:hanging="720"/>
      </w:pPr>
    </w:p>
    <w:p w:rsidR="008C0949" w:rsidRDefault="008C0949" w:rsidP="008C0949">
      <w:pPr>
        <w:widowControl w:val="0"/>
        <w:autoSpaceDE w:val="0"/>
        <w:autoSpaceDN w:val="0"/>
        <w:adjustRightInd w:val="0"/>
        <w:ind w:left="2880" w:hanging="720"/>
      </w:pPr>
      <w:r>
        <w:t>A)</w:t>
      </w:r>
      <w:r>
        <w:tab/>
        <w:t xml:space="preserve">Notification shall specify the location of the emergency abatement operation; name of contractor, building owner or his/her representative, and air sampling professional; reason why emergency operations are necessary; description of asbestos containing material; abatement techniques to be used; and estimated time of completion of the project. </w:t>
      </w:r>
    </w:p>
    <w:p w:rsidR="00061549" w:rsidRDefault="00061549" w:rsidP="008C0949">
      <w:pPr>
        <w:widowControl w:val="0"/>
        <w:autoSpaceDE w:val="0"/>
        <w:autoSpaceDN w:val="0"/>
        <w:adjustRightInd w:val="0"/>
        <w:ind w:left="2880" w:hanging="720"/>
      </w:pPr>
    </w:p>
    <w:p w:rsidR="008C0949" w:rsidRDefault="008C0949" w:rsidP="008C0949">
      <w:pPr>
        <w:widowControl w:val="0"/>
        <w:autoSpaceDE w:val="0"/>
        <w:autoSpaceDN w:val="0"/>
        <w:adjustRightInd w:val="0"/>
        <w:ind w:left="2880" w:hanging="720"/>
      </w:pPr>
      <w:r>
        <w:t>B)</w:t>
      </w:r>
      <w:r>
        <w:tab/>
        <w:t xml:space="preserve">Notification shall be made to the Asbestos Program, Division of Environmental Health, Illinois Department of Public Health at (217)782-5830 or (217)785-5897 (fax). </w:t>
      </w:r>
    </w:p>
    <w:p w:rsidR="00061549" w:rsidRDefault="00061549" w:rsidP="008C0949">
      <w:pPr>
        <w:widowControl w:val="0"/>
        <w:autoSpaceDE w:val="0"/>
        <w:autoSpaceDN w:val="0"/>
        <w:adjustRightInd w:val="0"/>
        <w:ind w:left="2880" w:hanging="720"/>
      </w:pPr>
    </w:p>
    <w:p w:rsidR="008C0949" w:rsidRDefault="008C0949" w:rsidP="008C0949">
      <w:pPr>
        <w:widowControl w:val="0"/>
        <w:autoSpaceDE w:val="0"/>
        <w:autoSpaceDN w:val="0"/>
        <w:adjustRightInd w:val="0"/>
        <w:ind w:left="2880" w:hanging="720"/>
      </w:pPr>
      <w:r>
        <w:t>C)</w:t>
      </w:r>
      <w:r>
        <w:tab/>
        <w:t xml:space="preserve">After completion of emergency abatement operations, a written follow-up report shall be made to the Department using the Department's asbestos abatement notification form. </w:t>
      </w:r>
    </w:p>
    <w:p w:rsidR="00061549" w:rsidRDefault="00061549" w:rsidP="008C0949">
      <w:pPr>
        <w:widowControl w:val="0"/>
        <w:autoSpaceDE w:val="0"/>
        <w:autoSpaceDN w:val="0"/>
        <w:adjustRightInd w:val="0"/>
        <w:ind w:left="1440" w:hanging="720"/>
      </w:pPr>
    </w:p>
    <w:p w:rsidR="008C0949" w:rsidRDefault="008C0949" w:rsidP="008C0949">
      <w:pPr>
        <w:widowControl w:val="0"/>
        <w:autoSpaceDE w:val="0"/>
        <w:autoSpaceDN w:val="0"/>
        <w:adjustRightInd w:val="0"/>
        <w:ind w:left="1440" w:hanging="720"/>
      </w:pPr>
      <w:r>
        <w:t>c)</w:t>
      </w:r>
      <w:r>
        <w:tab/>
        <w:t xml:space="preserve">Work Practices and Controls for all Commercial and Public Buildings.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1)</w:t>
      </w:r>
      <w:r>
        <w:tab/>
        <w:t xml:space="preserve">Removal of ACBM shall be conducted in accordance with NESHAP regulations 40 CFR 61, Subpart M, and OSHA regulations 29 CFR 1926.1101.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2)</w:t>
      </w:r>
      <w:r>
        <w:tab/>
        <w:t xml:space="preserve">Encapsulation or enclosure of ACBM shall be considered a Class III operation and shall be performed using controls at least as stringent as those found in 29 CFR 1926.1101(g)(9) for Class III asbestos work.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3)</w:t>
      </w:r>
      <w:r>
        <w:tab/>
        <w:t xml:space="preserve">Repair and maintenance of friable ACBM shall be performed using controls and work practices specified by 29 CFR 1101(g)(9) for Class III asbestos work.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4)</w:t>
      </w:r>
      <w:r>
        <w:tab/>
        <w:t xml:space="preserve">All ACBM may be temporarily stored at the work area until completion of the abatement project.  Temporarily stored ACBM shall meet the waste storage requirements of NESHAP regulations at 40 CFR 61, Subpart M.  At the conclusion of the abatement project, all temporarily stored ACBM shall be removed from the work area and transported to a regulated landfill location approved for disposal of asbestos-containing waste. </w:t>
      </w:r>
    </w:p>
    <w:p w:rsidR="00061549" w:rsidRDefault="00061549" w:rsidP="008C0949">
      <w:pPr>
        <w:widowControl w:val="0"/>
        <w:autoSpaceDE w:val="0"/>
        <w:autoSpaceDN w:val="0"/>
        <w:adjustRightInd w:val="0"/>
        <w:ind w:left="1440" w:hanging="720"/>
      </w:pPr>
    </w:p>
    <w:p w:rsidR="008C0949" w:rsidRDefault="008C0949" w:rsidP="008C0949">
      <w:pPr>
        <w:widowControl w:val="0"/>
        <w:autoSpaceDE w:val="0"/>
        <w:autoSpaceDN w:val="0"/>
        <w:adjustRightInd w:val="0"/>
        <w:ind w:left="1440" w:hanging="720"/>
      </w:pPr>
      <w:r>
        <w:t>d)</w:t>
      </w:r>
      <w:r>
        <w:tab/>
        <w:t xml:space="preserve">Clearance Air Monitoring.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1)</w:t>
      </w:r>
      <w:r>
        <w:tab/>
        <w:t xml:space="preserve">After the completion of the final clean and when all surfaces in the critical barriers are dry, the contractor, the building owner or the building owner's designee shall inspect the area inside the critical barriers for visible residue.  If the area is clear of residue, the contractor, the building owner or the building owner's designee shall notify an air sampling professional that the contained area is ready for clearance air monitoring.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2)</w:t>
      </w:r>
      <w:r>
        <w:tab/>
        <w:t xml:space="preserve">Air sampling shall be conducted by an air sampling professional.  The air sampling professional is allowed to use PCM for clearance air monitoring in public and commercial buildings in lieu of TEM.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3)</w:t>
      </w:r>
      <w:r>
        <w:tab/>
        <w:t xml:space="preserve">Required Samples. </w:t>
      </w:r>
    </w:p>
    <w:p w:rsidR="00061549" w:rsidRDefault="00061549" w:rsidP="008C0949">
      <w:pPr>
        <w:widowControl w:val="0"/>
        <w:autoSpaceDE w:val="0"/>
        <w:autoSpaceDN w:val="0"/>
        <w:adjustRightInd w:val="0"/>
        <w:ind w:left="2880" w:hanging="720"/>
      </w:pPr>
    </w:p>
    <w:p w:rsidR="008C0949" w:rsidRDefault="008C0949" w:rsidP="008C0949">
      <w:pPr>
        <w:widowControl w:val="0"/>
        <w:autoSpaceDE w:val="0"/>
        <w:autoSpaceDN w:val="0"/>
        <w:adjustRightInd w:val="0"/>
        <w:ind w:left="2880" w:hanging="720"/>
      </w:pPr>
      <w:r>
        <w:t>A)</w:t>
      </w:r>
      <w:r>
        <w:tab/>
        <w:t xml:space="preserve">A minimum of 2 samples shall be taken for areas up to 1,000 sq. ft. </w:t>
      </w:r>
    </w:p>
    <w:p w:rsidR="00061549" w:rsidRDefault="00061549" w:rsidP="008C0949">
      <w:pPr>
        <w:widowControl w:val="0"/>
        <w:autoSpaceDE w:val="0"/>
        <w:autoSpaceDN w:val="0"/>
        <w:adjustRightInd w:val="0"/>
        <w:ind w:left="2880" w:hanging="720"/>
      </w:pPr>
    </w:p>
    <w:p w:rsidR="008C0949" w:rsidRDefault="008C0949" w:rsidP="008C0949">
      <w:pPr>
        <w:widowControl w:val="0"/>
        <w:autoSpaceDE w:val="0"/>
        <w:autoSpaceDN w:val="0"/>
        <w:adjustRightInd w:val="0"/>
        <w:ind w:left="2880" w:hanging="720"/>
      </w:pPr>
      <w:r>
        <w:t>B)</w:t>
      </w:r>
      <w:r>
        <w:tab/>
        <w:t xml:space="preserve">A minimum of 5 samples shall be taken for areas larger than 1,000 sq. ft. but not exceeding 50,000 sq. ft. </w:t>
      </w:r>
    </w:p>
    <w:p w:rsidR="00061549" w:rsidRDefault="00061549" w:rsidP="008C0949">
      <w:pPr>
        <w:widowControl w:val="0"/>
        <w:autoSpaceDE w:val="0"/>
        <w:autoSpaceDN w:val="0"/>
        <w:adjustRightInd w:val="0"/>
        <w:ind w:left="2880" w:hanging="720"/>
      </w:pPr>
    </w:p>
    <w:p w:rsidR="008C0949" w:rsidRDefault="008C0949" w:rsidP="008C0949">
      <w:pPr>
        <w:widowControl w:val="0"/>
        <w:autoSpaceDE w:val="0"/>
        <w:autoSpaceDN w:val="0"/>
        <w:adjustRightInd w:val="0"/>
        <w:ind w:left="2880" w:hanging="720"/>
      </w:pPr>
      <w:r>
        <w:t>C)</w:t>
      </w:r>
      <w:r>
        <w:tab/>
        <w:t xml:space="preserve">One additional sample shall be taken for every 10,000 sq. ft. exceeding 50,000 sq. ft.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4)</w:t>
      </w:r>
      <w:r>
        <w:tab/>
        <w:t xml:space="preserve">Each sample result shall be less than or equal to 0.01 f/cc.  If the air sampling results indicate a concentration of airborne asbestos fibers in excess of clearance criteria, the contractor shall </w:t>
      </w:r>
      <w:proofErr w:type="spellStart"/>
      <w:r>
        <w:t>reclean</w:t>
      </w:r>
      <w:proofErr w:type="spellEnd"/>
      <w:r>
        <w:t xml:space="preserve"> the contained area.  The contractor shall not be released until the contained area meets clearance criteria.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5)</w:t>
      </w:r>
      <w:r>
        <w:tab/>
        <w:t xml:space="preserve">The building owner shall give a copy of the test results to the contractor and retain a copy for its records for three years. </w:t>
      </w:r>
    </w:p>
    <w:p w:rsidR="00061549" w:rsidRDefault="00061549" w:rsidP="008C0949">
      <w:pPr>
        <w:widowControl w:val="0"/>
        <w:autoSpaceDE w:val="0"/>
        <w:autoSpaceDN w:val="0"/>
        <w:adjustRightInd w:val="0"/>
        <w:ind w:left="1440" w:hanging="720"/>
      </w:pPr>
    </w:p>
    <w:p w:rsidR="008C0949" w:rsidRDefault="008C0949" w:rsidP="008C0949">
      <w:pPr>
        <w:widowControl w:val="0"/>
        <w:autoSpaceDE w:val="0"/>
        <w:autoSpaceDN w:val="0"/>
        <w:adjustRightInd w:val="0"/>
        <w:ind w:left="1440" w:hanging="720"/>
      </w:pPr>
      <w:r>
        <w:t>c)</w:t>
      </w:r>
      <w:r>
        <w:tab/>
        <w:t>An air sampling professional is not required to obtain a license pursuant to Section 855.100(</w:t>
      </w:r>
      <w:proofErr w:type="spellStart"/>
      <w:r>
        <w:t>i</w:t>
      </w:r>
      <w:proofErr w:type="spellEnd"/>
      <w:r>
        <w:t xml:space="preserve">) to conduct asbestos air sampling in commercial and public buildings; however, an air sampling professional shall meet the following qualifications prior to conducting asbestos air sampling in commercial and public buildings: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1)</w:t>
      </w:r>
      <w:r>
        <w:tab/>
        <w:t xml:space="preserve">Successfully complete a NIOSH #582 course "Sampling and Evaluating Airborne Asbestos Dust" or a course equivalent in length and content. </w:t>
      </w:r>
    </w:p>
    <w:p w:rsidR="00061549" w:rsidRDefault="00061549" w:rsidP="008C0949">
      <w:pPr>
        <w:widowControl w:val="0"/>
        <w:autoSpaceDE w:val="0"/>
        <w:autoSpaceDN w:val="0"/>
        <w:adjustRightInd w:val="0"/>
        <w:ind w:left="2160" w:hanging="720"/>
      </w:pPr>
    </w:p>
    <w:p w:rsidR="008C0949" w:rsidRDefault="008C0949" w:rsidP="008C0949">
      <w:pPr>
        <w:widowControl w:val="0"/>
        <w:autoSpaceDE w:val="0"/>
        <w:autoSpaceDN w:val="0"/>
        <w:adjustRightInd w:val="0"/>
        <w:ind w:left="2160" w:hanging="720"/>
      </w:pPr>
      <w:r>
        <w:t>2)</w:t>
      </w:r>
      <w:r>
        <w:tab/>
        <w:t xml:space="preserve">Possess a Bachelor's Degree in the life, environmental or physical sciences or in engineering and written verification of 520 hours on-site experience in general indoor air pollution sampling; or an Illinois Industrial Hygienist License; or written verification of 2080 hours on-site experience in air sampling for asbestos on abatement projects under the supervision of a licensed Air Sampling Professional. </w:t>
      </w:r>
    </w:p>
    <w:sectPr w:rsidR="008C0949" w:rsidSect="008C09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0949"/>
    <w:rsid w:val="00015743"/>
    <w:rsid w:val="00061549"/>
    <w:rsid w:val="00390EE5"/>
    <w:rsid w:val="005C3366"/>
    <w:rsid w:val="008C0949"/>
    <w:rsid w:val="00E9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