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71" w:rsidRDefault="001D7471" w:rsidP="001D7471">
      <w:pPr>
        <w:widowControl w:val="0"/>
        <w:autoSpaceDE w:val="0"/>
        <w:autoSpaceDN w:val="0"/>
        <w:adjustRightInd w:val="0"/>
      </w:pPr>
      <w:bookmarkStart w:id="0" w:name="_GoBack"/>
      <w:bookmarkEnd w:id="0"/>
    </w:p>
    <w:p w:rsidR="001D7471" w:rsidRDefault="001D7471" w:rsidP="001D7471">
      <w:pPr>
        <w:widowControl w:val="0"/>
        <w:autoSpaceDE w:val="0"/>
        <w:autoSpaceDN w:val="0"/>
        <w:adjustRightInd w:val="0"/>
      </w:pPr>
      <w:r>
        <w:rPr>
          <w:b/>
          <w:bCs/>
        </w:rPr>
        <w:t>Section 855.630  Emergency Stop Work Orders for Commercial and Public Buildings</w:t>
      </w:r>
      <w:r>
        <w:t xml:space="preserve"> </w:t>
      </w:r>
    </w:p>
    <w:p w:rsidR="001D7471" w:rsidRDefault="001D7471" w:rsidP="001D7471">
      <w:pPr>
        <w:widowControl w:val="0"/>
        <w:autoSpaceDE w:val="0"/>
        <w:autoSpaceDN w:val="0"/>
        <w:adjustRightInd w:val="0"/>
      </w:pPr>
    </w:p>
    <w:p w:rsidR="001D7471" w:rsidRDefault="001D7471" w:rsidP="001D7471">
      <w:pPr>
        <w:widowControl w:val="0"/>
        <w:autoSpaceDE w:val="0"/>
        <w:autoSpaceDN w:val="0"/>
        <w:adjustRightInd w:val="0"/>
      </w:pPr>
      <w:r>
        <w:t xml:space="preserve">In circumstances of substantial danger to the environment or to the public health of persons or to the welfare of persons, the Department may direct an entity to cease and desist asbestos abatement activities, to halt the activity causing or contributing to the danger, or to take such other action as may be necessary.  The contractor or contractors subject to the order will be removed from the list provided for in Section 20 of the Commercial and Public Building Asbestos Abatement Act.  The Department shall authorize the reinstatement of the asbestos abatement activities and reinstatement of the contractor to the Department's list of contractors when the activities that are the subject of the emergency stop work order have been brought into compliance with the requirements of applicable State and federal requirements and this Part. </w:t>
      </w:r>
    </w:p>
    <w:sectPr w:rsidR="001D7471" w:rsidSect="001D74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471"/>
    <w:rsid w:val="001D7471"/>
    <w:rsid w:val="002D52A9"/>
    <w:rsid w:val="005C3366"/>
    <w:rsid w:val="00B550A2"/>
    <w:rsid w:val="00D4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