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13" w:rsidRDefault="00FE0213" w:rsidP="00FE02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213" w:rsidRDefault="00FE0213" w:rsidP="00FE02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890.430  Cleanout Equivalent</w:t>
      </w:r>
      <w:r>
        <w:t xml:space="preserve"> </w:t>
      </w:r>
    </w:p>
    <w:p w:rsidR="00FE0213" w:rsidRDefault="00FE0213" w:rsidP="00FE0213">
      <w:pPr>
        <w:widowControl w:val="0"/>
        <w:autoSpaceDE w:val="0"/>
        <w:autoSpaceDN w:val="0"/>
        <w:adjustRightInd w:val="0"/>
      </w:pPr>
    </w:p>
    <w:p w:rsidR="00FE0213" w:rsidRDefault="00FE0213" w:rsidP="00FE0213">
      <w:pPr>
        <w:widowControl w:val="0"/>
        <w:autoSpaceDE w:val="0"/>
        <w:autoSpaceDN w:val="0"/>
        <w:adjustRightInd w:val="0"/>
      </w:pPr>
      <w:r>
        <w:t xml:space="preserve">Fixture Trap.  A fixture trap, readily removable and without disturbing concealed plumbing or requiring fixture removal, is acceptable as a cleanout equivalent, if there is no more than one (1) 90 degree bend on the line to be rodded.  A water closet is not considered a cleanout equivalent. </w:t>
      </w:r>
    </w:p>
    <w:p w:rsidR="00FE0213" w:rsidRDefault="00FE0213" w:rsidP="00FE0213">
      <w:pPr>
        <w:widowControl w:val="0"/>
        <w:autoSpaceDE w:val="0"/>
        <w:autoSpaceDN w:val="0"/>
        <w:adjustRightInd w:val="0"/>
      </w:pPr>
    </w:p>
    <w:p w:rsidR="00FE0213" w:rsidRDefault="00FE0213" w:rsidP="00FE02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21540, effective December 1, 1998) </w:t>
      </w:r>
    </w:p>
    <w:sectPr w:rsidR="00FE0213" w:rsidSect="00FE02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213"/>
    <w:rsid w:val="002B40C1"/>
    <w:rsid w:val="00477241"/>
    <w:rsid w:val="005C3366"/>
    <w:rsid w:val="00C465BD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