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9A" w:rsidRDefault="000D1F9A" w:rsidP="000D1F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1F9A" w:rsidRDefault="000D1F9A" w:rsidP="000D1F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890.440  Acid-Proof Traps</w:t>
      </w:r>
      <w:r>
        <w:t xml:space="preserve"> </w:t>
      </w:r>
    </w:p>
    <w:p w:rsidR="000D1F9A" w:rsidRDefault="000D1F9A" w:rsidP="000D1F9A">
      <w:pPr>
        <w:widowControl w:val="0"/>
        <w:autoSpaceDE w:val="0"/>
        <w:autoSpaceDN w:val="0"/>
        <w:adjustRightInd w:val="0"/>
      </w:pPr>
    </w:p>
    <w:p w:rsidR="000D1F9A" w:rsidRDefault="000D1F9A" w:rsidP="000D1F9A">
      <w:pPr>
        <w:widowControl w:val="0"/>
        <w:autoSpaceDE w:val="0"/>
        <w:autoSpaceDN w:val="0"/>
        <w:adjustRightInd w:val="0"/>
      </w:pPr>
      <w:r>
        <w:t xml:space="preserve">Where a vitrified clay or other brittleware, acid-proof trap is installed underground, it shall be embedded in concrete to a thickness of six (6) inches from the bottom and side of the trap. </w:t>
      </w:r>
    </w:p>
    <w:sectPr w:rsidR="000D1F9A" w:rsidSect="000D1F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F9A"/>
    <w:rsid w:val="000D1F9A"/>
    <w:rsid w:val="00355DA4"/>
    <w:rsid w:val="005C3366"/>
    <w:rsid w:val="00D549EB"/>
    <w:rsid w:val="00E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