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BC" w:rsidRDefault="00DB2CBC" w:rsidP="00DB2CBC">
      <w:pPr>
        <w:widowControl w:val="0"/>
        <w:autoSpaceDE w:val="0"/>
        <w:autoSpaceDN w:val="0"/>
        <w:adjustRightInd w:val="0"/>
      </w:pPr>
    </w:p>
    <w:p w:rsidR="00DB2CBC" w:rsidRDefault="00DB2CBC" w:rsidP="00DB2C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890.710  Food Waste Disposal Units</w:t>
      </w:r>
      <w:r>
        <w:t xml:space="preserve"> </w:t>
      </w:r>
    </w:p>
    <w:p w:rsidR="00DB2CBC" w:rsidRDefault="00DB2CBC" w:rsidP="00DB2CBC">
      <w:pPr>
        <w:widowControl w:val="0"/>
        <w:autoSpaceDE w:val="0"/>
        <w:autoSpaceDN w:val="0"/>
        <w:adjustRightInd w:val="0"/>
      </w:pPr>
    </w:p>
    <w:p w:rsidR="00DB2CBC" w:rsidRDefault="00047BCA" w:rsidP="00DB2C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Installation. </w:t>
      </w:r>
      <w:r w:rsidR="00DB2CBC">
        <w:t>Food waste disposal units shall be trapped separately from any other fixture or compartment</w:t>
      </w:r>
      <w:r w:rsidR="002221F8">
        <w:t>, shall be connected directly to the sanitary drainage system,</w:t>
      </w:r>
      <w:r w:rsidR="00DB2CBC">
        <w:t xml:space="preserve"> and shall be properly vented. Dishwashers shall not discharge i</w:t>
      </w:r>
      <w:r>
        <w:t xml:space="preserve">nto food waste disposal units. </w:t>
      </w:r>
      <w:r w:rsidR="00DB2CBC">
        <w:t>Units may have either automatic or hand</w:t>
      </w:r>
      <w:r>
        <w:t>-operated water supply control.</w:t>
      </w:r>
      <w:r w:rsidR="00DB2CBC">
        <w:t xml:space="preserve"> (See Section 890.1130(a), (b) and (c).) </w:t>
      </w:r>
    </w:p>
    <w:p w:rsidR="00E72F6F" w:rsidRDefault="00E72F6F" w:rsidP="00E91161"/>
    <w:p w:rsidR="00DB2CBC" w:rsidRDefault="00047BCA" w:rsidP="00DB2C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Commercial-Type Grinders. </w:t>
      </w:r>
      <w:r w:rsidR="00DB2CBC">
        <w:t>Commercial-</w:t>
      </w:r>
      <w:r w:rsidR="008457B5">
        <w:t>t</w:t>
      </w:r>
      <w:r w:rsidR="00DB2CBC">
        <w:t xml:space="preserve">ype food grinders shall be provided with a waste line at least </w:t>
      </w:r>
      <w:r>
        <w:t>2</w:t>
      </w:r>
      <w:r w:rsidR="00DB2CBC">
        <w:t xml:space="preserve"> inches in diameter. (See Appendix F: </w:t>
      </w:r>
      <w:r w:rsidR="002221F8">
        <w:t xml:space="preserve">Illustration </w:t>
      </w:r>
      <w:r w:rsidR="00DB2CBC">
        <w:t xml:space="preserve">D.) </w:t>
      </w:r>
    </w:p>
    <w:p w:rsidR="002221F8" w:rsidRDefault="002221F8" w:rsidP="00E91161">
      <w:bookmarkStart w:id="0" w:name="_GoBack"/>
      <w:bookmarkEnd w:id="0"/>
    </w:p>
    <w:p w:rsidR="002221F8" w:rsidRDefault="002221F8">
      <w:pPr>
        <w:pStyle w:val="JCARSourceNote"/>
        <w:ind w:firstLine="720"/>
      </w:pPr>
      <w:r>
        <w:t>(Source:  Amended at 2</w:t>
      </w:r>
      <w:r w:rsidR="00616AEA">
        <w:t>8</w:t>
      </w:r>
      <w:r>
        <w:t xml:space="preserve"> Ill. Reg. </w:t>
      </w:r>
      <w:r w:rsidR="0050073B">
        <w:t>4215</w:t>
      </w:r>
      <w:r>
        <w:t xml:space="preserve">, effective </w:t>
      </w:r>
      <w:r w:rsidR="0082680B">
        <w:t>February 18, 2004</w:t>
      </w:r>
      <w:r>
        <w:t>)</w:t>
      </w:r>
    </w:p>
    <w:sectPr w:rsidR="002221F8" w:rsidSect="00DB2C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CBC"/>
    <w:rsid w:val="00047BCA"/>
    <w:rsid w:val="00124B21"/>
    <w:rsid w:val="002221F8"/>
    <w:rsid w:val="0050073B"/>
    <w:rsid w:val="005C3366"/>
    <w:rsid w:val="00616AEA"/>
    <w:rsid w:val="007971A9"/>
    <w:rsid w:val="0082680B"/>
    <w:rsid w:val="008457B5"/>
    <w:rsid w:val="00CB061D"/>
    <w:rsid w:val="00DB2CBC"/>
    <w:rsid w:val="00E66F4E"/>
    <w:rsid w:val="00E72F6F"/>
    <w:rsid w:val="00E91161"/>
    <w:rsid w:val="00EE4615"/>
    <w:rsid w:val="00F5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52672A-D6F5-4EB9-BD12-7090E14E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2012-06-22T01:36:00Z</dcterms:created>
  <dcterms:modified xsi:type="dcterms:W3CDTF">2015-07-29T16:17:00Z</dcterms:modified>
</cp:coreProperties>
</file>