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73" w:rsidRDefault="000E5A73" w:rsidP="000E5A73">
      <w:pPr>
        <w:widowControl w:val="0"/>
        <w:autoSpaceDE w:val="0"/>
        <w:autoSpaceDN w:val="0"/>
        <w:adjustRightInd w:val="0"/>
      </w:pPr>
      <w:bookmarkStart w:id="0" w:name="_GoBack"/>
      <w:bookmarkEnd w:id="0"/>
    </w:p>
    <w:p w:rsidR="000E5A73" w:rsidRDefault="000E5A73" w:rsidP="000E5A73">
      <w:pPr>
        <w:widowControl w:val="0"/>
        <w:autoSpaceDE w:val="0"/>
        <w:autoSpaceDN w:val="0"/>
        <w:adjustRightInd w:val="0"/>
      </w:pPr>
      <w:r>
        <w:rPr>
          <w:b/>
          <w:bCs/>
        </w:rPr>
        <w:t>Section 950.210  Prostate Cancer Research Grants</w:t>
      </w:r>
      <w:r>
        <w:t xml:space="preserve"> </w:t>
      </w:r>
    </w:p>
    <w:p w:rsidR="000E5A73" w:rsidRDefault="000E5A73" w:rsidP="000E5A73">
      <w:pPr>
        <w:widowControl w:val="0"/>
        <w:autoSpaceDE w:val="0"/>
        <w:autoSpaceDN w:val="0"/>
        <w:adjustRightInd w:val="0"/>
      </w:pPr>
    </w:p>
    <w:p w:rsidR="000E5A73" w:rsidRDefault="000E5A73" w:rsidP="000E5A73">
      <w:pPr>
        <w:widowControl w:val="0"/>
        <w:autoSpaceDE w:val="0"/>
        <w:autoSpaceDN w:val="0"/>
        <w:adjustRightInd w:val="0"/>
      </w:pPr>
      <w:r>
        <w:rPr>
          <w:i/>
          <w:iCs/>
        </w:rPr>
        <w:t>From the Prostate Cancer Research Fund, the Department of Public Health shall make grants based upon the application process for funding research applicable to prostate cancer patients.  The grant funds may not be used for institutional overhead costs, indirect costs, other organizational levies, or costs of community-based support services</w:t>
      </w:r>
      <w:r>
        <w:t xml:space="preserve"> (Section 2310-398 of the Department of Public Health Powers and Duties Law of the Civil Administrative Code [20 ILCS 2310/2310-398]). </w:t>
      </w:r>
    </w:p>
    <w:sectPr w:rsidR="000E5A73" w:rsidSect="000E5A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5A73"/>
    <w:rsid w:val="000E5A73"/>
    <w:rsid w:val="001900B2"/>
    <w:rsid w:val="00373E1D"/>
    <w:rsid w:val="005C3366"/>
    <w:rsid w:val="0075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2012-06-22T01:51:00Z</dcterms:created>
  <dcterms:modified xsi:type="dcterms:W3CDTF">2012-06-22T01:51:00Z</dcterms:modified>
</cp:coreProperties>
</file>