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12" w:rsidRDefault="001D3012" w:rsidP="001D3012">
      <w:pPr>
        <w:widowControl w:val="0"/>
        <w:autoSpaceDE w:val="0"/>
        <w:autoSpaceDN w:val="0"/>
        <w:adjustRightInd w:val="0"/>
      </w:pPr>
      <w:bookmarkStart w:id="0" w:name="_GoBack"/>
      <w:bookmarkEnd w:id="0"/>
    </w:p>
    <w:p w:rsidR="001D3012" w:rsidRDefault="001D3012" w:rsidP="001D3012">
      <w:pPr>
        <w:widowControl w:val="0"/>
        <w:autoSpaceDE w:val="0"/>
        <w:autoSpaceDN w:val="0"/>
        <w:adjustRightInd w:val="0"/>
      </w:pPr>
      <w:r>
        <w:rPr>
          <w:b/>
          <w:bCs/>
        </w:rPr>
        <w:t>Section 990.20  Purpose</w:t>
      </w:r>
      <w:r>
        <w:t xml:space="preserve"> </w:t>
      </w:r>
    </w:p>
    <w:p w:rsidR="001D3012" w:rsidRDefault="001D3012" w:rsidP="001D3012">
      <w:pPr>
        <w:widowControl w:val="0"/>
        <w:autoSpaceDE w:val="0"/>
        <w:autoSpaceDN w:val="0"/>
        <w:adjustRightInd w:val="0"/>
      </w:pPr>
    </w:p>
    <w:p w:rsidR="001D3012" w:rsidRDefault="001D3012" w:rsidP="001D3012">
      <w:pPr>
        <w:widowControl w:val="0"/>
        <w:autoSpaceDE w:val="0"/>
        <w:autoSpaceDN w:val="0"/>
        <w:adjustRightInd w:val="0"/>
      </w:pPr>
      <w:r>
        <w:t xml:space="preserve">The purpose of grants from the Hemophilia Treatment Fund is to provide funds to public and private statewide hemophilia organizations for the purpose of treatment or the administration of treatment to individuals with hemophilia. </w:t>
      </w:r>
    </w:p>
    <w:sectPr w:rsidR="001D3012" w:rsidSect="001D30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012"/>
    <w:rsid w:val="001D3012"/>
    <w:rsid w:val="002B5AC9"/>
    <w:rsid w:val="0030335A"/>
    <w:rsid w:val="005C3366"/>
    <w:rsid w:val="00E7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