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6A4" w:rsidRDefault="00A876A4" w:rsidP="00A876A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76A4" w:rsidRDefault="00A876A4" w:rsidP="00A876A4">
      <w:pPr>
        <w:widowControl w:val="0"/>
        <w:autoSpaceDE w:val="0"/>
        <w:autoSpaceDN w:val="0"/>
        <w:adjustRightInd w:val="0"/>
      </w:pPr>
      <w:r>
        <w:rPr>
          <w:b/>
          <w:bCs/>
        </w:rPr>
        <w:t>Section 990.30  Eligibility</w:t>
      </w:r>
      <w:r>
        <w:t xml:space="preserve"> </w:t>
      </w:r>
    </w:p>
    <w:p w:rsidR="00A876A4" w:rsidRDefault="00A876A4" w:rsidP="00A876A4">
      <w:pPr>
        <w:widowControl w:val="0"/>
        <w:autoSpaceDE w:val="0"/>
        <w:autoSpaceDN w:val="0"/>
        <w:adjustRightInd w:val="0"/>
      </w:pPr>
    </w:p>
    <w:p w:rsidR="00A876A4" w:rsidRDefault="00A876A4" w:rsidP="00A876A4">
      <w:pPr>
        <w:widowControl w:val="0"/>
        <w:autoSpaceDE w:val="0"/>
        <w:autoSpaceDN w:val="0"/>
        <w:adjustRightInd w:val="0"/>
      </w:pPr>
      <w:r w:rsidRPr="00BA2710">
        <w:rPr>
          <w:i/>
          <w:iCs/>
        </w:rPr>
        <w:t>From funds appropriated from the Hemophilia Treatment Fund, the Department of Public Health shall award grants to eligible public and private Statewide hemophilia organizations.</w:t>
      </w:r>
      <w:r>
        <w:t xml:space="preserve"> (Section 55.77 of the Act) </w:t>
      </w:r>
    </w:p>
    <w:sectPr w:rsidR="00A876A4" w:rsidSect="00A876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76A4"/>
    <w:rsid w:val="00102DC7"/>
    <w:rsid w:val="005C3366"/>
    <w:rsid w:val="009861FD"/>
    <w:rsid w:val="00A876A4"/>
    <w:rsid w:val="00BA2710"/>
    <w:rsid w:val="00E2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990</vt:lpstr>
    </vt:vector>
  </TitlesOfParts>
  <Company>State of Illinois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990</dc:title>
  <dc:subject/>
  <dc:creator>Illinois General Assembly</dc:creator>
  <cp:keywords/>
  <dc:description/>
  <cp:lastModifiedBy>Roberts, John</cp:lastModifiedBy>
  <cp:revision>3</cp:revision>
  <dcterms:created xsi:type="dcterms:W3CDTF">2012-06-22T01:57:00Z</dcterms:created>
  <dcterms:modified xsi:type="dcterms:W3CDTF">2012-06-22T01:57:00Z</dcterms:modified>
</cp:coreProperties>
</file>