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57" w:rsidRDefault="005E3057" w:rsidP="005E30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057" w:rsidRDefault="005E3057" w:rsidP="005E3057">
      <w:pPr>
        <w:widowControl w:val="0"/>
        <w:autoSpaceDE w:val="0"/>
        <w:autoSpaceDN w:val="0"/>
        <w:adjustRightInd w:val="0"/>
        <w:jc w:val="center"/>
      </w:pPr>
      <w:r>
        <w:t xml:space="preserve">SUBPART Z:  CATEGORY OF SERVICE REVIEW CRITERIA – </w:t>
      </w:r>
    </w:p>
    <w:p w:rsidR="005E3057" w:rsidRDefault="005E3057" w:rsidP="005E3057">
      <w:pPr>
        <w:widowControl w:val="0"/>
        <w:autoSpaceDE w:val="0"/>
        <w:autoSpaceDN w:val="0"/>
        <w:adjustRightInd w:val="0"/>
        <w:jc w:val="center"/>
      </w:pPr>
      <w:r>
        <w:t>SUBACUTE CARE HOSPITAL MODEL</w:t>
      </w:r>
    </w:p>
    <w:sectPr w:rsidR="005E3057" w:rsidSect="005E305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057"/>
    <w:rsid w:val="005E3057"/>
    <w:rsid w:val="007345FE"/>
    <w:rsid w:val="007D7C2C"/>
    <w:rsid w:val="00CD1611"/>
    <w:rsid w:val="00F8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Z:  CATEGORY OF SERVICE REVIEW CRITERIA – 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Z: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