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DD" w:rsidRDefault="00181DDD" w:rsidP="00181DD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Deleted pursuant to P.A. 85-1297, effective Aug</w:t>
      </w:r>
      <w:r w:rsidR="001869A9">
        <w:t>ust 30, 1988, at 13 Ill. Reg. 2</w:t>
      </w:r>
      <w:r>
        <w:t xml:space="preserve">0149, effective December 6, 1989. </w:t>
      </w:r>
    </w:p>
    <w:sectPr w:rsidR="00181DDD" w:rsidSect="00181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1DDD"/>
    <w:rsid w:val="00181DDD"/>
    <w:rsid w:val="001869A9"/>
    <w:rsid w:val="004501B0"/>
    <w:rsid w:val="00506CA2"/>
    <w:rsid w:val="005C3366"/>
    <w:rsid w:val="00C8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Deleted pursuant to P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Deleted pursuant to P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