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FA" w:rsidRDefault="006155FA" w:rsidP="00615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5FA" w:rsidRDefault="006155FA" w:rsidP="006155FA">
      <w:pPr>
        <w:widowControl w:val="0"/>
        <w:autoSpaceDE w:val="0"/>
        <w:autoSpaceDN w:val="0"/>
        <w:adjustRightInd w:val="0"/>
        <w:jc w:val="center"/>
      </w:pPr>
      <w:r>
        <w:t>SUBPART L:  PROPERTY MANAGEMENT STANDARDS</w:t>
      </w:r>
    </w:p>
    <w:sectPr w:rsidR="006155FA" w:rsidSect="00615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5FA"/>
    <w:rsid w:val="005C3366"/>
    <w:rsid w:val="006155FA"/>
    <w:rsid w:val="00BB4DFB"/>
    <w:rsid w:val="00D10C09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PROPERTY MANAGEMENT STANDARDS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PROPERTY MANAGEMENT STANDARDS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