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F" w:rsidRDefault="00070ECF" w:rsidP="00070E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ECF" w:rsidRDefault="00070ECF" w:rsidP="00070E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2060.101  Applicability</w:t>
      </w:r>
      <w:r>
        <w:t xml:space="preserve"> </w:t>
      </w:r>
    </w:p>
    <w:p w:rsidR="00070ECF" w:rsidRDefault="00070ECF" w:rsidP="00070ECF">
      <w:pPr>
        <w:widowControl w:val="0"/>
        <w:autoSpaceDE w:val="0"/>
        <w:autoSpaceDN w:val="0"/>
        <w:adjustRightInd w:val="0"/>
      </w:pPr>
    </w:p>
    <w:p w:rsidR="00070ECF" w:rsidRDefault="00070ECF" w:rsidP="00070ECF">
      <w:pPr>
        <w:widowControl w:val="0"/>
        <w:autoSpaceDE w:val="0"/>
        <w:autoSpaceDN w:val="0"/>
        <w:adjustRightInd w:val="0"/>
      </w:pPr>
      <w:r>
        <w:t xml:space="preserve">This Part shall apply to all persons engaged in substance abuse treatment and intervention as defined in Section 301/15-5 of the Illinois Alcoholism and Other Drug Abuse and Dependency Act [20 ILCS 301/15-5] and further defined in this Part. </w:t>
      </w:r>
    </w:p>
    <w:sectPr w:rsidR="00070ECF" w:rsidSect="00070E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ECF"/>
    <w:rsid w:val="00070ECF"/>
    <w:rsid w:val="005C3366"/>
    <w:rsid w:val="008F20DB"/>
    <w:rsid w:val="00BF4681"/>
    <w:rsid w:val="00E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