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17" w:rsidRDefault="00341317" w:rsidP="003413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1317" w:rsidRDefault="00341317" w:rsidP="003413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2070.606  Alpha-ethyltryptamine</w:t>
      </w:r>
      <w:r>
        <w:t xml:space="preserve"> </w:t>
      </w:r>
    </w:p>
    <w:p w:rsidR="00341317" w:rsidRDefault="00341317" w:rsidP="00341317">
      <w:pPr>
        <w:widowControl w:val="0"/>
        <w:autoSpaceDE w:val="0"/>
        <w:autoSpaceDN w:val="0"/>
        <w:adjustRightInd w:val="0"/>
      </w:pPr>
    </w:p>
    <w:p w:rsidR="00341317" w:rsidRDefault="00341317" w:rsidP="00341317">
      <w:pPr>
        <w:widowControl w:val="0"/>
        <w:autoSpaceDE w:val="0"/>
        <w:autoSpaceDN w:val="0"/>
        <w:adjustRightInd w:val="0"/>
      </w:pPr>
      <w:r>
        <w:t xml:space="preserve">Alpha-ethyltryptamine (some trade or other names:  etryptamine; MOASE, alpha-ethyl-1H-indole-3-ethanamine; 3-(2-aminobutyl)indole; a-ET, and AET) </w:t>
      </w:r>
    </w:p>
    <w:p w:rsidR="00341317" w:rsidRDefault="00341317" w:rsidP="00341317">
      <w:pPr>
        <w:widowControl w:val="0"/>
        <w:autoSpaceDE w:val="0"/>
        <w:autoSpaceDN w:val="0"/>
        <w:adjustRightInd w:val="0"/>
      </w:pPr>
    </w:p>
    <w:p w:rsidR="00341317" w:rsidRDefault="00341317" w:rsidP="003413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341317" w:rsidSect="003413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1317"/>
    <w:rsid w:val="00216F1D"/>
    <w:rsid w:val="00337680"/>
    <w:rsid w:val="00341317"/>
    <w:rsid w:val="005C3366"/>
    <w:rsid w:val="00A2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