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08" w:rsidRDefault="00797608" w:rsidP="007976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608" w:rsidRDefault="00797608" w:rsidP="007976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2070.1215  Methadone--Intermediate</w:t>
      </w:r>
      <w:r>
        <w:t xml:space="preserve"> </w:t>
      </w:r>
    </w:p>
    <w:p w:rsidR="00797608" w:rsidRDefault="00797608" w:rsidP="00797608">
      <w:pPr>
        <w:widowControl w:val="0"/>
        <w:autoSpaceDE w:val="0"/>
        <w:autoSpaceDN w:val="0"/>
        <w:adjustRightInd w:val="0"/>
      </w:pPr>
    </w:p>
    <w:p w:rsidR="00797608" w:rsidRDefault="00797608" w:rsidP="00797608">
      <w:pPr>
        <w:widowControl w:val="0"/>
        <w:autoSpaceDE w:val="0"/>
        <w:autoSpaceDN w:val="0"/>
        <w:adjustRightInd w:val="0"/>
      </w:pPr>
      <w:r>
        <w:t xml:space="preserve">Methadone--Intermediate, 4-cyano-2 dimethylamino-4,4-diphenyl-1-butane </w:t>
      </w:r>
    </w:p>
    <w:sectPr w:rsidR="00797608" w:rsidSect="007976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608"/>
    <w:rsid w:val="00446519"/>
    <w:rsid w:val="005C3366"/>
    <w:rsid w:val="00797608"/>
    <w:rsid w:val="00EA3A31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