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AE" w:rsidRDefault="00AE79AE" w:rsidP="00AE79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79AE" w:rsidRDefault="00AE79AE" w:rsidP="00AE79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2070.2700  Schedule V</w:t>
      </w:r>
      <w:r w:rsidR="005E76D9">
        <w:rPr>
          <w:b/>
          <w:bCs/>
        </w:rPr>
        <w:t xml:space="preserve"> − </w:t>
      </w:r>
      <w:r>
        <w:rPr>
          <w:b/>
          <w:bCs/>
        </w:rPr>
        <w:t>Criteria</w:t>
      </w:r>
      <w:r>
        <w:t xml:space="preserve"> </w:t>
      </w:r>
    </w:p>
    <w:p w:rsidR="00AE79AE" w:rsidRDefault="00AE79AE" w:rsidP="00AE79AE">
      <w:pPr>
        <w:widowControl w:val="0"/>
        <w:autoSpaceDE w:val="0"/>
        <w:autoSpaceDN w:val="0"/>
        <w:adjustRightInd w:val="0"/>
      </w:pPr>
    </w:p>
    <w:p w:rsidR="00AE79AE" w:rsidRDefault="00AE79AE" w:rsidP="00AE79AE">
      <w:pPr>
        <w:widowControl w:val="0"/>
        <w:autoSpaceDE w:val="0"/>
        <w:autoSpaceDN w:val="0"/>
        <w:adjustRightInd w:val="0"/>
      </w:pPr>
      <w:r>
        <w:t xml:space="preserve">The Department finds that the substances enumerated in Schedule V following meet the criteria established in Section 211 of the Act. </w:t>
      </w:r>
    </w:p>
    <w:sectPr w:rsidR="00AE79AE" w:rsidSect="00AE79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9AE"/>
    <w:rsid w:val="002E564C"/>
    <w:rsid w:val="005C3366"/>
    <w:rsid w:val="005E76D9"/>
    <w:rsid w:val="00774F74"/>
    <w:rsid w:val="00AE79AE"/>
    <w:rsid w:val="00B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