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A1A" w:rsidRDefault="00024A1A" w:rsidP="00024A1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24A1A" w:rsidRDefault="00024A1A" w:rsidP="00024A1A">
      <w:pPr>
        <w:widowControl w:val="0"/>
        <w:autoSpaceDE w:val="0"/>
        <w:autoSpaceDN w:val="0"/>
        <w:adjustRightInd w:val="0"/>
      </w:pPr>
      <w:r>
        <w:rPr>
          <w:b/>
          <w:bCs/>
        </w:rPr>
        <w:t>Section 2200.50  Compliance Standards</w:t>
      </w:r>
      <w:r>
        <w:t xml:space="preserve"> </w:t>
      </w:r>
    </w:p>
    <w:p w:rsidR="00024A1A" w:rsidRDefault="00024A1A" w:rsidP="00024A1A">
      <w:pPr>
        <w:widowControl w:val="0"/>
        <w:autoSpaceDE w:val="0"/>
        <w:autoSpaceDN w:val="0"/>
        <w:adjustRightInd w:val="0"/>
      </w:pPr>
    </w:p>
    <w:p w:rsidR="00024A1A" w:rsidRDefault="00024A1A" w:rsidP="00024A1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All medical services must be in compliance with the standards set by the American College of O</w:t>
      </w:r>
      <w:r w:rsidR="00D014C1">
        <w:t xml:space="preserve">bstetricians and Gynecologists </w:t>
      </w:r>
      <w:r>
        <w:t>(ACOG), 1985, 409 12</w:t>
      </w:r>
      <w:r w:rsidRPr="00D35621">
        <w:rPr>
          <w:vertAlign w:val="superscript"/>
        </w:rPr>
        <w:t>th</w:t>
      </w:r>
      <w:r>
        <w:t xml:space="preserve"> Street S.W., Washington D.C. 20024-2189, American Academy of Pediatrics (AAP), 1988, P.O. Box 927, Elk Grove Village IL  60009-0927, and American Academy of Family Physicians (AAFP), 1997, 8800 Ward Parkway, Kansas City MO  64114. </w:t>
      </w:r>
    </w:p>
    <w:p w:rsidR="007C518D" w:rsidRDefault="007C518D" w:rsidP="00024A1A">
      <w:pPr>
        <w:widowControl w:val="0"/>
        <w:autoSpaceDE w:val="0"/>
        <w:autoSpaceDN w:val="0"/>
        <w:adjustRightInd w:val="0"/>
        <w:ind w:left="1440" w:hanging="720"/>
      </w:pPr>
    </w:p>
    <w:p w:rsidR="00024A1A" w:rsidRDefault="00024A1A" w:rsidP="00024A1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Guidelines established by the 1997 National Committee for Quality Assurance Accreditation (NCQA), 2000 L Street N.W., Suite 500, Washington</w:t>
      </w:r>
      <w:r w:rsidR="00D35621">
        <w:t>,</w:t>
      </w:r>
      <w:r>
        <w:t xml:space="preserve"> D.C. 20036, effective April 1, 1997. </w:t>
      </w:r>
    </w:p>
    <w:p w:rsidR="007C518D" w:rsidRDefault="007C518D" w:rsidP="00024A1A">
      <w:pPr>
        <w:widowControl w:val="0"/>
        <w:autoSpaceDE w:val="0"/>
        <w:autoSpaceDN w:val="0"/>
        <w:adjustRightInd w:val="0"/>
        <w:ind w:left="1440" w:hanging="720"/>
      </w:pPr>
    </w:p>
    <w:p w:rsidR="00024A1A" w:rsidRDefault="00024A1A" w:rsidP="00024A1A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Laboratory services must be in compliance with the Clinical Laboratories Improvement Amendments of 1988 (CLIA).  Medical record maintenance will be in compliance with the "Problem-Oriented Medical Record System and Medical Record Management Guidance" (1980), issued by the U.S. Department of Health and Human Services. </w:t>
      </w:r>
    </w:p>
    <w:p w:rsidR="007C518D" w:rsidRDefault="007C518D" w:rsidP="00024A1A">
      <w:pPr>
        <w:widowControl w:val="0"/>
        <w:autoSpaceDE w:val="0"/>
        <w:autoSpaceDN w:val="0"/>
        <w:adjustRightInd w:val="0"/>
        <w:ind w:left="1440" w:hanging="720"/>
      </w:pPr>
    </w:p>
    <w:p w:rsidR="00024A1A" w:rsidRDefault="00024A1A" w:rsidP="00024A1A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standards and guidelines cited in subsections (a), (b) and (c) include no late amendments or editions. </w:t>
      </w:r>
    </w:p>
    <w:sectPr w:rsidR="00024A1A" w:rsidSect="00024A1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24A1A"/>
    <w:rsid w:val="00024A1A"/>
    <w:rsid w:val="00465E67"/>
    <w:rsid w:val="00570F63"/>
    <w:rsid w:val="005C3366"/>
    <w:rsid w:val="007C518D"/>
    <w:rsid w:val="00A90DF1"/>
    <w:rsid w:val="00D014C1"/>
    <w:rsid w:val="00D35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2200</vt:lpstr>
    </vt:vector>
  </TitlesOfParts>
  <Company>State of Illinois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2200</dc:title>
  <dc:subject/>
  <dc:creator>Illinois General Assembly</dc:creator>
  <cp:keywords/>
  <dc:description/>
  <cp:lastModifiedBy>Roberts, John</cp:lastModifiedBy>
  <cp:revision>3</cp:revision>
  <dcterms:created xsi:type="dcterms:W3CDTF">2012-06-22T02:34:00Z</dcterms:created>
  <dcterms:modified xsi:type="dcterms:W3CDTF">2012-06-22T02:34:00Z</dcterms:modified>
</cp:coreProperties>
</file>