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B36" w:rsidRDefault="00B27B36" w:rsidP="00B27B36">
      <w:pPr>
        <w:widowControl w:val="0"/>
        <w:autoSpaceDE w:val="0"/>
        <w:autoSpaceDN w:val="0"/>
        <w:adjustRightInd w:val="0"/>
      </w:pPr>
    </w:p>
    <w:p w:rsidR="00B27B36" w:rsidRDefault="00B27B36" w:rsidP="00B27B36">
      <w:pPr>
        <w:widowControl w:val="0"/>
        <w:autoSpaceDE w:val="0"/>
        <w:autoSpaceDN w:val="0"/>
        <w:adjustRightInd w:val="0"/>
      </w:pPr>
      <w:r>
        <w:rPr>
          <w:b/>
          <w:bCs/>
        </w:rPr>
        <w:t>Section 3100.320  Factors in Evaluating Physical Security Systems</w:t>
      </w:r>
      <w:r>
        <w:t xml:space="preserve"> </w:t>
      </w:r>
    </w:p>
    <w:p w:rsidR="00B27B36" w:rsidRDefault="00B27B36" w:rsidP="00B27B36">
      <w:pPr>
        <w:widowControl w:val="0"/>
        <w:autoSpaceDE w:val="0"/>
        <w:autoSpaceDN w:val="0"/>
        <w:adjustRightInd w:val="0"/>
      </w:pPr>
    </w:p>
    <w:p w:rsidR="00B27B36" w:rsidRDefault="00B27B36" w:rsidP="00B27B36">
      <w:pPr>
        <w:widowControl w:val="0"/>
        <w:autoSpaceDE w:val="0"/>
        <w:autoSpaceDN w:val="0"/>
        <w:adjustRightInd w:val="0"/>
      </w:pPr>
      <w:r>
        <w:t xml:space="preserve">In evaluating the overall security system of a licensee or applicant necessary to maintain effective controls against theft or diversion of controlled substances, the Division may consider any of the following factors as it may deem relevant to the need for strict compliance with this Part: </w:t>
      </w:r>
    </w:p>
    <w:p w:rsidR="00B27B36" w:rsidRDefault="00B27B36" w:rsidP="00B27B36">
      <w:pPr>
        <w:widowControl w:val="0"/>
        <w:autoSpaceDE w:val="0"/>
        <w:autoSpaceDN w:val="0"/>
        <w:adjustRightInd w:val="0"/>
      </w:pPr>
    </w:p>
    <w:p w:rsidR="00B27B36" w:rsidRDefault="00B27B36" w:rsidP="00B27B36">
      <w:pPr>
        <w:widowControl w:val="0"/>
        <w:autoSpaceDE w:val="0"/>
        <w:autoSpaceDN w:val="0"/>
        <w:adjustRightInd w:val="0"/>
        <w:ind w:left="1440" w:hanging="720"/>
      </w:pPr>
      <w:r>
        <w:t>a)</w:t>
      </w:r>
      <w:r>
        <w:tab/>
        <w:t xml:space="preserve">The type of activity conducted; </w:t>
      </w:r>
    </w:p>
    <w:p w:rsidR="00B27B36" w:rsidRDefault="00B27B36" w:rsidP="00B27B36"/>
    <w:p w:rsidR="00B27B36" w:rsidRDefault="00B27B36" w:rsidP="00B27B36">
      <w:pPr>
        <w:widowControl w:val="0"/>
        <w:autoSpaceDE w:val="0"/>
        <w:autoSpaceDN w:val="0"/>
        <w:adjustRightInd w:val="0"/>
        <w:ind w:left="1440" w:hanging="720"/>
      </w:pPr>
      <w:r>
        <w:t>b)</w:t>
      </w:r>
      <w:r>
        <w:tab/>
        <w:t xml:space="preserve">The type and form of controlled substances handled; </w:t>
      </w:r>
    </w:p>
    <w:p w:rsidR="00B27B36" w:rsidRDefault="00B27B36" w:rsidP="00B27B36"/>
    <w:p w:rsidR="00B27B36" w:rsidRDefault="00B27B36" w:rsidP="00B27B36">
      <w:pPr>
        <w:widowControl w:val="0"/>
        <w:autoSpaceDE w:val="0"/>
        <w:autoSpaceDN w:val="0"/>
        <w:adjustRightInd w:val="0"/>
        <w:ind w:left="1440" w:hanging="720"/>
      </w:pPr>
      <w:r>
        <w:t>c)</w:t>
      </w:r>
      <w:r>
        <w:tab/>
        <w:t xml:space="preserve">The quantity of controlled substances handled; </w:t>
      </w:r>
    </w:p>
    <w:p w:rsidR="00B27B36" w:rsidRDefault="00B27B36" w:rsidP="00B27B36"/>
    <w:p w:rsidR="00B27B36" w:rsidRDefault="00B27B36" w:rsidP="00B27B36">
      <w:pPr>
        <w:widowControl w:val="0"/>
        <w:autoSpaceDE w:val="0"/>
        <w:autoSpaceDN w:val="0"/>
        <w:adjustRightInd w:val="0"/>
        <w:ind w:left="1440" w:hanging="720"/>
      </w:pPr>
      <w:r>
        <w:t>d)</w:t>
      </w:r>
      <w:r>
        <w:tab/>
        <w:t xml:space="preserve">The location of the premises and the relationship those locations bear on security needs; </w:t>
      </w:r>
    </w:p>
    <w:p w:rsidR="00B27B36" w:rsidRDefault="00B27B36" w:rsidP="00B27B36"/>
    <w:p w:rsidR="00B27B36" w:rsidRDefault="00B27B36" w:rsidP="00B27B36">
      <w:pPr>
        <w:widowControl w:val="0"/>
        <w:autoSpaceDE w:val="0"/>
        <w:autoSpaceDN w:val="0"/>
        <w:adjustRightInd w:val="0"/>
        <w:ind w:left="1440" w:hanging="720"/>
      </w:pPr>
      <w:r>
        <w:t>e)</w:t>
      </w:r>
      <w:r>
        <w:tab/>
        <w:t xml:space="preserve">The type of building construction comprising the facility and the general characteristics of the building or buildings; </w:t>
      </w:r>
    </w:p>
    <w:p w:rsidR="00B27B36" w:rsidRDefault="00B27B36" w:rsidP="00B27B36"/>
    <w:p w:rsidR="00B27B36" w:rsidRDefault="00B27B36" w:rsidP="00B27B36">
      <w:pPr>
        <w:widowControl w:val="0"/>
        <w:autoSpaceDE w:val="0"/>
        <w:autoSpaceDN w:val="0"/>
        <w:adjustRightInd w:val="0"/>
        <w:ind w:left="1440" w:hanging="720"/>
      </w:pPr>
      <w:r>
        <w:t>f)</w:t>
      </w:r>
      <w:r>
        <w:tab/>
        <w:t xml:space="preserve">The type of vault, safe and secure enclosures available; </w:t>
      </w:r>
    </w:p>
    <w:p w:rsidR="00B27B36" w:rsidRDefault="00B27B36" w:rsidP="00B27B36"/>
    <w:p w:rsidR="00B27B36" w:rsidRDefault="00B27B36" w:rsidP="00B27B36">
      <w:pPr>
        <w:widowControl w:val="0"/>
        <w:autoSpaceDE w:val="0"/>
        <w:autoSpaceDN w:val="0"/>
        <w:adjustRightInd w:val="0"/>
        <w:ind w:left="1440" w:hanging="720"/>
      </w:pPr>
      <w:r>
        <w:t>g)</w:t>
      </w:r>
      <w:r>
        <w:tab/>
        <w:t xml:space="preserve">The type of closures on vaults, safes and secure enclosures; </w:t>
      </w:r>
    </w:p>
    <w:p w:rsidR="00B27B36" w:rsidRDefault="00B27B36" w:rsidP="00B27B36"/>
    <w:p w:rsidR="00B27B36" w:rsidRDefault="00B27B36" w:rsidP="00B27B36">
      <w:pPr>
        <w:widowControl w:val="0"/>
        <w:autoSpaceDE w:val="0"/>
        <w:autoSpaceDN w:val="0"/>
        <w:adjustRightInd w:val="0"/>
        <w:ind w:left="1440" w:hanging="720"/>
      </w:pPr>
      <w:r>
        <w:t>h)</w:t>
      </w:r>
      <w:r>
        <w:tab/>
        <w:t xml:space="preserve">The adequacy of key control systems and/or combination lock control systems; </w:t>
      </w:r>
    </w:p>
    <w:p w:rsidR="00B27B36" w:rsidRDefault="00B27B36" w:rsidP="00B27B36"/>
    <w:p w:rsidR="00B27B36" w:rsidRDefault="00B27B36" w:rsidP="00B27B36">
      <w:pPr>
        <w:widowControl w:val="0"/>
        <w:autoSpaceDE w:val="0"/>
        <w:autoSpaceDN w:val="0"/>
        <w:adjustRightInd w:val="0"/>
        <w:ind w:left="1440" w:hanging="720"/>
      </w:pPr>
      <w:r>
        <w:t>i)</w:t>
      </w:r>
      <w:r>
        <w:tab/>
        <w:t xml:space="preserve">The adequacy of electric detection and alarm systems; </w:t>
      </w:r>
    </w:p>
    <w:p w:rsidR="00B27B36" w:rsidRDefault="00B27B36" w:rsidP="00B27B36"/>
    <w:p w:rsidR="00B27B36" w:rsidRDefault="00B27B36" w:rsidP="00B27B36">
      <w:pPr>
        <w:widowControl w:val="0"/>
        <w:autoSpaceDE w:val="0"/>
        <w:autoSpaceDN w:val="0"/>
        <w:adjustRightInd w:val="0"/>
        <w:ind w:left="1440" w:hanging="720"/>
      </w:pPr>
      <w:r>
        <w:t>j)</w:t>
      </w:r>
      <w:r>
        <w:tab/>
        <w:t xml:space="preserve">The extent of unsupervised public access to the facility, including the presence and characteristics of perimeter fencing, if any; </w:t>
      </w:r>
    </w:p>
    <w:p w:rsidR="00B27B36" w:rsidRDefault="00B27B36" w:rsidP="00B27B36"/>
    <w:p w:rsidR="00B27B36" w:rsidRDefault="00B27B36" w:rsidP="00B27B36">
      <w:pPr>
        <w:ind w:left="1440" w:hanging="720"/>
      </w:pPr>
      <w:r>
        <w:t>k)</w:t>
      </w:r>
      <w:r>
        <w:tab/>
        <w:t>The adequacy of supervision over employees having access to manufacturing and storage areas;</w:t>
      </w:r>
    </w:p>
    <w:p w:rsidR="00B27B36" w:rsidRDefault="00B27B36" w:rsidP="00B27B36"/>
    <w:p w:rsidR="00B27B36" w:rsidRDefault="00B27B36" w:rsidP="00B27B36">
      <w:pPr>
        <w:widowControl w:val="0"/>
        <w:autoSpaceDE w:val="0"/>
        <w:autoSpaceDN w:val="0"/>
        <w:adjustRightInd w:val="0"/>
        <w:ind w:left="1440" w:hanging="720"/>
      </w:pPr>
      <w:r>
        <w:t>l)</w:t>
      </w:r>
      <w:r>
        <w:tab/>
        <w:t xml:space="preserve">The procedures for handling business guests, visitors, maintenance personnel, and non-employee service personnel; </w:t>
      </w:r>
    </w:p>
    <w:p w:rsidR="00B27B36" w:rsidRDefault="00B27B36" w:rsidP="00B27B36"/>
    <w:p w:rsidR="00B27B36" w:rsidRDefault="00B27B36" w:rsidP="00B27B36">
      <w:pPr>
        <w:widowControl w:val="0"/>
        <w:autoSpaceDE w:val="0"/>
        <w:autoSpaceDN w:val="0"/>
        <w:adjustRightInd w:val="0"/>
        <w:ind w:left="1440" w:hanging="720"/>
      </w:pPr>
      <w:r>
        <w:t>m)</w:t>
      </w:r>
      <w:r>
        <w:tab/>
        <w:t xml:space="preserve">The availability of local police protection or of the licensee's or applicant's security personnel; </w:t>
      </w:r>
    </w:p>
    <w:p w:rsidR="00B27B36" w:rsidRDefault="00B27B36" w:rsidP="00B27B36"/>
    <w:p w:rsidR="00B27B36" w:rsidRDefault="00B27B36" w:rsidP="00B27B36">
      <w:pPr>
        <w:widowControl w:val="0"/>
        <w:autoSpaceDE w:val="0"/>
        <w:autoSpaceDN w:val="0"/>
        <w:adjustRightInd w:val="0"/>
        <w:ind w:left="1440" w:hanging="720"/>
      </w:pPr>
      <w:r>
        <w:t>n)</w:t>
      </w:r>
      <w:r>
        <w:tab/>
        <w:t xml:space="preserve">The adequacy of the licensee's or applicant's system for monitoring the receipt, manufacture, distribution and disposition of controlled substances in its operations; and </w:t>
      </w:r>
    </w:p>
    <w:p w:rsidR="00B27B36" w:rsidRDefault="00B27B36" w:rsidP="00B27B36"/>
    <w:p w:rsidR="00B27B36" w:rsidRDefault="00B27B36" w:rsidP="00B27B36">
      <w:pPr>
        <w:ind w:left="1440" w:hanging="720"/>
      </w:pPr>
      <w:r>
        <w:t>o)</w:t>
      </w:r>
      <w:r>
        <w:tab/>
        <w:t xml:space="preserve">The applicability of the security requirements contained in all federal, State and local laws and regulations governing the management of waste. </w:t>
      </w:r>
    </w:p>
    <w:p w:rsidR="00B27B36" w:rsidRDefault="00B27B36" w:rsidP="00B27B36"/>
    <w:p w:rsidR="00B27B36" w:rsidRDefault="00B27B36" w:rsidP="00B27B36">
      <w:pPr>
        <w:pStyle w:val="JCARSourceNote"/>
        <w:ind w:left="720"/>
      </w:pPr>
      <w:r>
        <w:t>(Source:  Amended at 39 Ill. Reg. 3656, effective February 27, 2015)</w:t>
      </w:r>
      <w:bookmarkStart w:id="0" w:name="_GoBack"/>
      <w:bookmarkEnd w:id="0"/>
    </w:p>
    <w:sectPr w:rsidR="00B27B36" w:rsidSect="00FE5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CFE"/>
    <w:rsid w:val="00047F08"/>
    <w:rsid w:val="004C41BD"/>
    <w:rsid w:val="005A01F5"/>
    <w:rsid w:val="005C3366"/>
    <w:rsid w:val="00883222"/>
    <w:rsid w:val="00B27B36"/>
    <w:rsid w:val="00BE4C67"/>
    <w:rsid w:val="00C04CCE"/>
    <w:rsid w:val="00C301BC"/>
    <w:rsid w:val="00E85B25"/>
    <w:rsid w:val="00EB30EC"/>
    <w:rsid w:val="00FE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7B4B6B-6712-4841-BF04-DEA2C92D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C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2015-03-09T19:19:00Z</dcterms:modified>
</cp:coreProperties>
</file>