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70" w:rsidRDefault="00E61370" w:rsidP="00E61370">
      <w:pPr>
        <w:widowControl w:val="0"/>
        <w:autoSpaceDE w:val="0"/>
        <w:autoSpaceDN w:val="0"/>
        <w:adjustRightInd w:val="0"/>
      </w:pPr>
      <w:bookmarkStart w:id="0" w:name="_GoBack"/>
      <w:bookmarkEnd w:id="0"/>
    </w:p>
    <w:p w:rsidR="00E61370" w:rsidRDefault="00E61370" w:rsidP="00E61370">
      <w:pPr>
        <w:widowControl w:val="0"/>
        <w:autoSpaceDE w:val="0"/>
        <w:autoSpaceDN w:val="0"/>
        <w:adjustRightInd w:val="0"/>
      </w:pPr>
      <w:r>
        <w:rPr>
          <w:b/>
          <w:bCs/>
        </w:rPr>
        <w:t>Section 200.680  Objections</w:t>
      </w:r>
      <w:r>
        <w:t xml:space="preserve"> </w:t>
      </w:r>
    </w:p>
    <w:p w:rsidR="00E61370" w:rsidRDefault="00E61370" w:rsidP="00E61370">
      <w:pPr>
        <w:widowControl w:val="0"/>
        <w:autoSpaceDE w:val="0"/>
        <w:autoSpaceDN w:val="0"/>
        <w:adjustRightInd w:val="0"/>
      </w:pPr>
    </w:p>
    <w:p w:rsidR="00E61370" w:rsidRDefault="00E61370" w:rsidP="00E61370">
      <w:pPr>
        <w:widowControl w:val="0"/>
        <w:autoSpaceDE w:val="0"/>
        <w:autoSpaceDN w:val="0"/>
        <w:adjustRightInd w:val="0"/>
      </w:pPr>
      <w:r>
        <w:t xml:space="preserve">Any evidence offered in whatever form shall be subject to appropriate and timely objections.  The Hearing Examiner may, after notice to the parties and staff witnesses, either with or without objection, exclude irrelevant, immaterial, unduly repetitious or otherwise inadmissible evidence.  Formal exception to a ruling on admissibility of evidence need not be stated on the record in order to be preserved. </w:t>
      </w:r>
    </w:p>
    <w:sectPr w:rsidR="00E61370" w:rsidSect="00E613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1370"/>
    <w:rsid w:val="005C3366"/>
    <w:rsid w:val="009020CC"/>
    <w:rsid w:val="00DB7437"/>
    <w:rsid w:val="00E61370"/>
    <w:rsid w:val="00FB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