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26" w:rsidRDefault="00335026" w:rsidP="00335026">
      <w:pPr>
        <w:rPr>
          <w:b/>
        </w:rPr>
      </w:pPr>
      <w:bookmarkStart w:id="0" w:name="_GoBack"/>
      <w:bookmarkEnd w:id="0"/>
    </w:p>
    <w:p w:rsidR="00C11B55" w:rsidRPr="00335026" w:rsidRDefault="00C11B55" w:rsidP="00335026">
      <w:pPr>
        <w:rPr>
          <w:b/>
        </w:rPr>
      </w:pPr>
      <w:r w:rsidRPr="00335026">
        <w:rPr>
          <w:b/>
        </w:rPr>
        <w:t>Section 201.250  Privilege Against Disclosure; Admissibility; Discovery</w:t>
      </w:r>
    </w:p>
    <w:p w:rsidR="00C11B55" w:rsidRPr="00C11B55" w:rsidRDefault="00C11B55" w:rsidP="00335026"/>
    <w:p w:rsidR="00EB424E" w:rsidRDefault="00C11B55" w:rsidP="00335026">
      <w:pPr>
        <w:ind w:left="1440" w:hanging="720"/>
        <w:rPr>
          <w:i/>
          <w:iCs/>
        </w:rPr>
      </w:pPr>
      <w:r w:rsidRPr="00C11B55">
        <w:t>a)</w:t>
      </w:r>
      <w:r w:rsidRPr="00C11B55">
        <w:tab/>
      </w:r>
      <w:r w:rsidRPr="00C11B55">
        <w:rPr>
          <w:i/>
          <w:iCs/>
        </w:rPr>
        <w:t>Except as otherwise provided in Section</w:t>
      </w:r>
      <w:r w:rsidRPr="00C11B55">
        <w:t xml:space="preserve"> 201.252, </w:t>
      </w:r>
      <w:r w:rsidRPr="00C11B55">
        <w:rPr>
          <w:i/>
          <w:iCs/>
        </w:rPr>
        <w:t>mediation communication</w:t>
      </w:r>
      <w:r w:rsidRPr="001F33FA">
        <w:rPr>
          <w:i/>
        </w:rPr>
        <w:t>s</w:t>
      </w:r>
      <w:r w:rsidRPr="00F32545">
        <w:rPr>
          <w:i/>
        </w:rPr>
        <w:t>,</w:t>
      </w:r>
      <w:r w:rsidRPr="00C11B55">
        <w:t xml:space="preserve"> including notes and writings,</w:t>
      </w:r>
      <w:r w:rsidRPr="00C11B55">
        <w:rPr>
          <w:i/>
          <w:iCs/>
        </w:rPr>
        <w:t xml:space="preserve"> </w:t>
      </w:r>
      <w:r w:rsidRPr="00C11B55">
        <w:t xml:space="preserve">are </w:t>
      </w:r>
      <w:r w:rsidRPr="00C11B55">
        <w:rPr>
          <w:i/>
          <w:iCs/>
        </w:rPr>
        <w:t xml:space="preserve">privileged as provided in subsection (b) and </w:t>
      </w:r>
      <w:r w:rsidRPr="00C11B55">
        <w:t>are</w:t>
      </w:r>
      <w:r w:rsidRPr="00C11B55">
        <w:rPr>
          <w:i/>
          <w:iCs/>
        </w:rPr>
        <w:t xml:space="preserve"> not subject to discovery or admissible in evidence in a proceeding unless waived or precluded as provided by</w:t>
      </w:r>
      <w:r w:rsidR="00F1592D" w:rsidRPr="00F1592D">
        <w:rPr>
          <w:i/>
          <w:iCs/>
        </w:rPr>
        <w:t xml:space="preserve"> </w:t>
      </w:r>
      <w:r w:rsidR="00F1592D">
        <w:rPr>
          <w:i/>
          <w:iCs/>
        </w:rPr>
        <w:t>Section</w:t>
      </w:r>
      <w:r w:rsidR="00F1592D">
        <w:t xml:space="preserve"> 201.251.</w:t>
      </w:r>
    </w:p>
    <w:p w:rsidR="00EC3F47" w:rsidRDefault="00EC3F47" w:rsidP="00335026">
      <w:pPr>
        <w:ind w:left="1440" w:hanging="720"/>
      </w:pPr>
    </w:p>
    <w:p w:rsidR="00EC3F47" w:rsidRDefault="00EC3F47" w:rsidP="00EC3F47">
      <w:pPr>
        <w:ind w:left="1440" w:hanging="720"/>
      </w:pPr>
      <w:r>
        <w:t>b)</w:t>
      </w:r>
      <w:r>
        <w:tab/>
      </w:r>
      <w:r>
        <w:rPr>
          <w:i/>
          <w:iCs/>
        </w:rPr>
        <w:t>In a proceeding, the following privileges apply:</w:t>
      </w:r>
    </w:p>
    <w:p w:rsidR="00EC3F47" w:rsidRDefault="00EC3F47" w:rsidP="00EC3F47">
      <w:pPr>
        <w:ind w:left="1440" w:hanging="720"/>
      </w:pPr>
    </w:p>
    <w:p w:rsidR="00EC3F47" w:rsidRDefault="00EC3F47" w:rsidP="00EC3F47">
      <w:pPr>
        <w:ind w:left="2160" w:hanging="720"/>
      </w:pPr>
      <w:r>
        <w:t>1)</w:t>
      </w:r>
      <w:r>
        <w:tab/>
        <w:t xml:space="preserve">A mediation participant </w:t>
      </w:r>
      <w:r>
        <w:rPr>
          <w:i/>
          <w:iCs/>
        </w:rPr>
        <w:t>may refuse to disclose, and may prevent any other person from disclosing, a mediation communication.</w:t>
      </w:r>
    </w:p>
    <w:p w:rsidR="00EC3F47" w:rsidRDefault="00EC3F47" w:rsidP="00EC3F47">
      <w:pPr>
        <w:ind w:left="2160" w:hanging="720"/>
      </w:pPr>
    </w:p>
    <w:p w:rsidR="00EC3F47" w:rsidRDefault="00EC3F47" w:rsidP="00EC3F47">
      <w:pPr>
        <w:ind w:left="2160" w:hanging="720"/>
      </w:pPr>
      <w:r>
        <w:t>2)</w:t>
      </w:r>
      <w:r>
        <w:tab/>
      </w:r>
      <w:r>
        <w:rPr>
          <w:i/>
          <w:iCs/>
        </w:rPr>
        <w:t>A mediator may refuse to disclose a mediation communication, and may prevent any other person from disclosing a mediation communication of the mediator.</w:t>
      </w:r>
    </w:p>
    <w:p w:rsidR="00EC3F47" w:rsidRDefault="00EC3F47" w:rsidP="00EC3F47"/>
    <w:p w:rsidR="00EC3F47" w:rsidRPr="00F1592D" w:rsidRDefault="00EC3F47" w:rsidP="00EC3F47">
      <w:pPr>
        <w:ind w:left="1440" w:hanging="720"/>
      </w:pPr>
      <w:r>
        <w:t>c)</w:t>
      </w:r>
      <w:r>
        <w:tab/>
      </w:r>
      <w:r>
        <w:rPr>
          <w:i/>
          <w:iCs/>
        </w:rPr>
        <w:t>Evidence or information that is otherwise admissible or subject to disco</w:t>
      </w:r>
      <w:r>
        <w:rPr>
          <w:i/>
          <w:iCs/>
        </w:rPr>
        <w:t>v</w:t>
      </w:r>
      <w:r>
        <w:rPr>
          <w:i/>
          <w:iCs/>
        </w:rPr>
        <w:t>ery does not become inadmissible or protected from discovery solely by reason of its di</w:t>
      </w:r>
      <w:r>
        <w:rPr>
          <w:i/>
          <w:iCs/>
        </w:rPr>
        <w:t>s</w:t>
      </w:r>
      <w:r>
        <w:rPr>
          <w:i/>
          <w:iCs/>
        </w:rPr>
        <w:t xml:space="preserve">closure or use in a mediation. </w:t>
      </w:r>
      <w:r w:rsidR="00F1592D">
        <w:rPr>
          <w:iCs/>
        </w:rPr>
        <w:t>[710 ILCS 35/</w:t>
      </w:r>
      <w:r w:rsidR="00F53418">
        <w:rPr>
          <w:iCs/>
        </w:rPr>
        <w:t>4</w:t>
      </w:r>
      <w:r w:rsidR="00F1592D">
        <w:rPr>
          <w:iCs/>
        </w:rPr>
        <w:t>]</w:t>
      </w:r>
    </w:p>
    <w:sectPr w:rsidR="00EC3F47" w:rsidRPr="00F1592D" w:rsidSect="0033502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4D8">
      <w:r>
        <w:separator/>
      </w:r>
    </w:p>
  </w:endnote>
  <w:endnote w:type="continuationSeparator" w:id="0">
    <w:p w:rsidR="00000000" w:rsidRDefault="00FD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04D8">
      <w:r>
        <w:separator/>
      </w:r>
    </w:p>
  </w:footnote>
  <w:footnote w:type="continuationSeparator" w:id="0">
    <w:p w:rsidR="00000000" w:rsidRDefault="00FD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1F33FA"/>
    <w:rsid w:val="00225354"/>
    <w:rsid w:val="002524EC"/>
    <w:rsid w:val="002A0776"/>
    <w:rsid w:val="002A643F"/>
    <w:rsid w:val="00335026"/>
    <w:rsid w:val="00337CEB"/>
    <w:rsid w:val="00367A2E"/>
    <w:rsid w:val="0037727A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4ABD"/>
    <w:rsid w:val="00B35D67"/>
    <w:rsid w:val="00B516F7"/>
    <w:rsid w:val="00B66925"/>
    <w:rsid w:val="00B71177"/>
    <w:rsid w:val="00B876EC"/>
    <w:rsid w:val="00BF5EF1"/>
    <w:rsid w:val="00C11B55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C3F47"/>
    <w:rsid w:val="00F1592D"/>
    <w:rsid w:val="00F32545"/>
    <w:rsid w:val="00F43DEE"/>
    <w:rsid w:val="00F53418"/>
    <w:rsid w:val="00FB1E43"/>
    <w:rsid w:val="00FD04D8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