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F9" w:rsidRDefault="003A51F9" w:rsidP="00FA245B">
      <w:bookmarkStart w:id="0" w:name="_GoBack"/>
      <w:bookmarkEnd w:id="0"/>
    </w:p>
    <w:p w:rsidR="00FA245B" w:rsidRPr="003A51F9" w:rsidRDefault="00FA245B" w:rsidP="00FA245B">
      <w:pPr>
        <w:rPr>
          <w:b/>
        </w:rPr>
      </w:pPr>
      <w:r w:rsidRPr="003A51F9">
        <w:rPr>
          <w:b/>
        </w:rPr>
        <w:t>Section 202.20  Deviation from this Part</w:t>
      </w:r>
    </w:p>
    <w:p w:rsidR="00FA245B" w:rsidRPr="00FA245B" w:rsidRDefault="00FA245B" w:rsidP="00FA245B"/>
    <w:p w:rsidR="00FA245B" w:rsidRPr="00FA245B" w:rsidRDefault="00FA245B" w:rsidP="00FA245B">
      <w:r w:rsidRPr="00FA245B">
        <w:t>With the consent of Staff and the parties to an arbitration and to the extent permitted by law, including Article 10 of the Illinois Administrative Procedure Act (IAPA) [5 ILCS 100/Art. 10], any provision of this Part may be waived, suspended or modified by the arbitrator in furtherance of the purpose of this Part, as described in Section 202.10.</w:t>
      </w:r>
    </w:p>
    <w:sectPr w:rsidR="00FA245B" w:rsidRPr="00FA245B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55" w:rsidRDefault="00492255">
      <w:r>
        <w:separator/>
      </w:r>
    </w:p>
  </w:endnote>
  <w:endnote w:type="continuationSeparator" w:id="0">
    <w:p w:rsidR="00492255" w:rsidRDefault="0049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55" w:rsidRDefault="00492255">
      <w:r>
        <w:separator/>
      </w:r>
    </w:p>
  </w:footnote>
  <w:footnote w:type="continuationSeparator" w:id="0">
    <w:p w:rsidR="00492255" w:rsidRDefault="0049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245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5F22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A51F9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25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6B0F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245B"/>
    <w:rsid w:val="00FA536E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