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A6" w:rsidRDefault="00D254A6" w:rsidP="00D254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4A6" w:rsidRDefault="00D254A6" w:rsidP="00D254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215.40  Filing of Name and Address of Chief Executive Officer</w:t>
      </w:r>
      <w:r>
        <w:t xml:space="preserve"> </w:t>
      </w:r>
    </w:p>
    <w:p w:rsidR="00D254A6" w:rsidRDefault="00D254A6" w:rsidP="00D254A6">
      <w:pPr>
        <w:widowControl w:val="0"/>
        <w:autoSpaceDE w:val="0"/>
        <w:autoSpaceDN w:val="0"/>
        <w:adjustRightInd w:val="0"/>
      </w:pPr>
    </w:p>
    <w:p w:rsidR="00D254A6" w:rsidRDefault="00D254A6" w:rsidP="00D254A6">
      <w:pPr>
        <w:widowControl w:val="0"/>
        <w:autoSpaceDE w:val="0"/>
        <w:autoSpaceDN w:val="0"/>
        <w:adjustRightInd w:val="0"/>
      </w:pPr>
      <w:r>
        <w:t xml:space="preserve">At the time of filing the information specified in Section 215.10(c) of this Part, each public utility, telecommunications carrier, ARES and </w:t>
      </w:r>
      <w:proofErr w:type="spellStart"/>
      <w:r>
        <w:t>MSP</w:t>
      </w:r>
      <w:proofErr w:type="spellEnd"/>
      <w:r>
        <w:t xml:space="preserve"> shall also file the name, address, telephone number, any facsimile number and any e-mail address of its chief executive officer. </w:t>
      </w:r>
    </w:p>
    <w:p w:rsidR="00D254A6" w:rsidRDefault="00D254A6" w:rsidP="00D254A6">
      <w:pPr>
        <w:widowControl w:val="0"/>
        <w:autoSpaceDE w:val="0"/>
        <w:autoSpaceDN w:val="0"/>
        <w:adjustRightInd w:val="0"/>
      </w:pPr>
    </w:p>
    <w:p w:rsidR="00D254A6" w:rsidRDefault="00D254A6" w:rsidP="00D254A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14840, effective November 1, 2001) </w:t>
      </w:r>
    </w:p>
    <w:sectPr w:rsidR="00D254A6" w:rsidSect="00D254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4A6"/>
    <w:rsid w:val="003A6C17"/>
    <w:rsid w:val="00467FB8"/>
    <w:rsid w:val="005C3366"/>
    <w:rsid w:val="00D254A6"/>
    <w:rsid w:val="00E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215</vt:lpstr>
    </vt:vector>
  </TitlesOfParts>
  <Company>State of Illinois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215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