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82" w:rsidRDefault="00006882" w:rsidP="00006882">
      <w:pPr>
        <w:widowControl w:val="0"/>
        <w:autoSpaceDE w:val="0"/>
        <w:autoSpaceDN w:val="0"/>
        <w:adjustRightInd w:val="0"/>
      </w:pPr>
      <w:bookmarkStart w:id="0" w:name="_GoBack"/>
      <w:bookmarkEnd w:id="0"/>
    </w:p>
    <w:p w:rsidR="00006882" w:rsidRDefault="00006882" w:rsidP="00006882">
      <w:pPr>
        <w:widowControl w:val="0"/>
        <w:autoSpaceDE w:val="0"/>
        <w:autoSpaceDN w:val="0"/>
        <w:adjustRightInd w:val="0"/>
      </w:pPr>
      <w:r>
        <w:rPr>
          <w:b/>
          <w:bCs/>
        </w:rPr>
        <w:t>Section 275.10  Scope and Application</w:t>
      </w:r>
      <w:r>
        <w:t xml:space="preserve"> </w:t>
      </w:r>
    </w:p>
    <w:p w:rsidR="00006882" w:rsidRDefault="00006882" w:rsidP="00006882">
      <w:pPr>
        <w:widowControl w:val="0"/>
        <w:autoSpaceDE w:val="0"/>
        <w:autoSpaceDN w:val="0"/>
        <w:adjustRightInd w:val="0"/>
      </w:pPr>
    </w:p>
    <w:p w:rsidR="00006882" w:rsidRDefault="00006882" w:rsidP="00006882">
      <w:pPr>
        <w:widowControl w:val="0"/>
        <w:autoSpaceDE w:val="0"/>
        <w:autoSpaceDN w:val="0"/>
        <w:adjustRightInd w:val="0"/>
      </w:pPr>
      <w:r>
        <w:t xml:space="preserve">This Part shall apply to all electric and gas public utilities engaged in the production, storage, distribution, sale, delivery or furnishing of electricity and gas, or both, subject to the jurisdiction of this Commission.  Such electric and gas utilities, or any one of them, are hereafter referred to as "public utilities" or "public utility," as the case may be. </w:t>
      </w:r>
    </w:p>
    <w:sectPr w:rsidR="00006882" w:rsidSect="00006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6882"/>
    <w:rsid w:val="00006882"/>
    <w:rsid w:val="004C1307"/>
    <w:rsid w:val="005C3366"/>
    <w:rsid w:val="00832B53"/>
    <w:rsid w:val="00B0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