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6E" w:rsidRPr="0010463C" w:rsidRDefault="00D5416E" w:rsidP="0056548A">
      <w:pPr>
        <w:suppressAutoHyphens/>
        <w:spacing w:line="240" w:lineRule="atLeast"/>
        <w:jc w:val="both"/>
        <w:rPr>
          <w:b/>
          <w:spacing w:val="-3"/>
        </w:rPr>
      </w:pPr>
      <w:bookmarkStart w:id="0" w:name="_GoBack"/>
      <w:bookmarkEnd w:id="0"/>
      <w:r w:rsidRPr="0010463C">
        <w:rPr>
          <w:b/>
          <w:spacing w:val="-3"/>
        </w:rPr>
        <w:t>Section 285.3175  Schedule C-18: Taxes Other Than Income Taxes</w:t>
      </w:r>
    </w:p>
    <w:p w:rsidR="00D5416E" w:rsidRPr="00D5416E" w:rsidRDefault="00D5416E" w:rsidP="0056548A"/>
    <w:p w:rsidR="00D5416E" w:rsidRPr="00D5416E" w:rsidRDefault="00D5416E" w:rsidP="0056548A">
      <w:pPr>
        <w:ind w:left="1440" w:hanging="720"/>
      </w:pPr>
      <w:r w:rsidRPr="00D5416E">
        <w:t>a)</w:t>
      </w:r>
      <w:r w:rsidRPr="00D5416E">
        <w:tab/>
        <w:t>Provide a listing of all taxes other than income for each of the three consecutive years immediately preceding the test year and the test year.</w:t>
      </w:r>
    </w:p>
    <w:p w:rsidR="00F36A9B" w:rsidRDefault="00F36A9B" w:rsidP="0056548A">
      <w:pPr>
        <w:ind w:firstLine="720"/>
      </w:pPr>
    </w:p>
    <w:p w:rsidR="00D5416E" w:rsidRPr="00D5416E" w:rsidRDefault="00D5416E" w:rsidP="0056548A">
      <w:pPr>
        <w:ind w:firstLine="720"/>
      </w:pPr>
      <w:r w:rsidRPr="00D5416E">
        <w:t>b)</w:t>
      </w:r>
      <w:r w:rsidRPr="00D5416E">
        <w:tab/>
        <w:t>Information provided for each type of tax shall include:</w:t>
      </w:r>
    </w:p>
    <w:p w:rsidR="00F36A9B" w:rsidRDefault="00F36A9B" w:rsidP="0056548A">
      <w:pPr>
        <w:ind w:left="1440"/>
      </w:pPr>
    </w:p>
    <w:p w:rsidR="00D5416E" w:rsidRPr="00D5416E" w:rsidRDefault="00D5416E" w:rsidP="0056548A">
      <w:pPr>
        <w:ind w:left="1440"/>
      </w:pPr>
      <w:r w:rsidRPr="00D5416E">
        <w:t>1)</w:t>
      </w:r>
      <w:r w:rsidRPr="00D5416E">
        <w:tab/>
        <w:t>Type of tax;</w:t>
      </w:r>
    </w:p>
    <w:p w:rsidR="00F36A9B" w:rsidRDefault="00F36A9B" w:rsidP="0056548A">
      <w:pPr>
        <w:ind w:left="1440"/>
      </w:pPr>
    </w:p>
    <w:p w:rsidR="00D5416E" w:rsidRPr="00D5416E" w:rsidRDefault="00D5416E" w:rsidP="0056548A">
      <w:pPr>
        <w:ind w:left="1440"/>
      </w:pPr>
      <w:r w:rsidRPr="00D5416E">
        <w:t>2)</w:t>
      </w:r>
      <w:r w:rsidRPr="00D5416E">
        <w:tab/>
        <w:t>Amount charged to operating expense;</w:t>
      </w:r>
    </w:p>
    <w:p w:rsidR="00F36A9B" w:rsidRDefault="00F36A9B" w:rsidP="0056548A">
      <w:pPr>
        <w:ind w:left="1440"/>
      </w:pPr>
    </w:p>
    <w:p w:rsidR="00D5416E" w:rsidRPr="00D5416E" w:rsidRDefault="00D5416E" w:rsidP="0056548A">
      <w:pPr>
        <w:ind w:left="1440"/>
      </w:pPr>
      <w:r w:rsidRPr="00D5416E">
        <w:t>3)</w:t>
      </w:r>
      <w:r w:rsidRPr="00D5416E">
        <w:tab/>
        <w:t>Amount charged to clearing accounts;</w:t>
      </w:r>
    </w:p>
    <w:p w:rsidR="00F36A9B" w:rsidRDefault="00F36A9B" w:rsidP="0056548A">
      <w:pPr>
        <w:ind w:left="1440"/>
      </w:pPr>
    </w:p>
    <w:p w:rsidR="00D5416E" w:rsidRPr="00D5416E" w:rsidRDefault="00D5416E" w:rsidP="0056548A">
      <w:pPr>
        <w:ind w:left="1440"/>
      </w:pPr>
      <w:r w:rsidRPr="00D5416E">
        <w:t>4)</w:t>
      </w:r>
      <w:r w:rsidRPr="00D5416E">
        <w:tab/>
        <w:t>Amount charged to construction;</w:t>
      </w:r>
    </w:p>
    <w:p w:rsidR="00F36A9B" w:rsidRDefault="00F36A9B" w:rsidP="0056548A">
      <w:pPr>
        <w:ind w:left="1440"/>
      </w:pPr>
    </w:p>
    <w:p w:rsidR="00D5416E" w:rsidRPr="00D5416E" w:rsidRDefault="00D5416E" w:rsidP="0056548A">
      <w:pPr>
        <w:ind w:left="1440"/>
      </w:pPr>
      <w:r w:rsidRPr="00D5416E">
        <w:t>5)</w:t>
      </w:r>
      <w:r w:rsidRPr="00D5416E">
        <w:tab/>
        <w:t>Other; and</w:t>
      </w:r>
    </w:p>
    <w:p w:rsidR="00F36A9B" w:rsidRDefault="00F36A9B" w:rsidP="0056548A">
      <w:pPr>
        <w:ind w:left="1440"/>
      </w:pPr>
    </w:p>
    <w:p w:rsidR="00D5416E" w:rsidRPr="00D5416E" w:rsidRDefault="00D5416E" w:rsidP="0056548A">
      <w:pPr>
        <w:ind w:left="1440"/>
      </w:pPr>
      <w:r w:rsidRPr="00D5416E">
        <w:t>6)</w:t>
      </w:r>
      <w:r w:rsidRPr="00D5416E">
        <w:tab/>
        <w:t>Total tax recorded.</w:t>
      </w:r>
    </w:p>
    <w:p w:rsidR="00F36A9B" w:rsidRDefault="00F36A9B" w:rsidP="0056548A">
      <w:pPr>
        <w:ind w:left="1440" w:hanging="720"/>
      </w:pPr>
    </w:p>
    <w:p w:rsidR="00D5416E" w:rsidRPr="00D5416E" w:rsidRDefault="00D5416E" w:rsidP="0056548A">
      <w:pPr>
        <w:ind w:left="1440" w:hanging="720"/>
      </w:pPr>
      <w:r w:rsidRPr="00D5416E">
        <w:t>c)</w:t>
      </w:r>
      <w:r w:rsidRPr="00D5416E">
        <w:tab/>
        <w:t>Supporting work papers shall include the calculation of the average balance of accrued property taxes for each of the three consecutive years immediately preceding the test year and the test year. The calculation shall list monthly balances used to derive the average balance.</w:t>
      </w:r>
    </w:p>
    <w:p w:rsidR="00EB424E" w:rsidRPr="00D5416E" w:rsidRDefault="00EB424E" w:rsidP="0056548A"/>
    <w:sectPr w:rsidR="00EB424E" w:rsidRPr="00D5416E" w:rsidSect="0056548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0CB2">
      <w:r>
        <w:separator/>
      </w:r>
    </w:p>
  </w:endnote>
  <w:endnote w:type="continuationSeparator" w:id="0">
    <w:p w:rsidR="00000000" w:rsidRDefault="0024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0CB2">
      <w:r>
        <w:separator/>
      </w:r>
    </w:p>
  </w:footnote>
  <w:footnote w:type="continuationSeparator" w:id="0">
    <w:p w:rsidR="00000000" w:rsidRDefault="00240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0463C"/>
    <w:rsid w:val="001A2357"/>
    <w:rsid w:val="001C7D95"/>
    <w:rsid w:val="001E3074"/>
    <w:rsid w:val="00225354"/>
    <w:rsid w:val="00240CB2"/>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6548A"/>
    <w:rsid w:val="006A2114"/>
    <w:rsid w:val="00780733"/>
    <w:rsid w:val="008271B1"/>
    <w:rsid w:val="00837F88"/>
    <w:rsid w:val="0084781C"/>
    <w:rsid w:val="00896DCA"/>
    <w:rsid w:val="00935A8C"/>
    <w:rsid w:val="0098276C"/>
    <w:rsid w:val="00A2265D"/>
    <w:rsid w:val="00A600AA"/>
    <w:rsid w:val="00AE5547"/>
    <w:rsid w:val="00B35D67"/>
    <w:rsid w:val="00B516F7"/>
    <w:rsid w:val="00B64728"/>
    <w:rsid w:val="00B71177"/>
    <w:rsid w:val="00C4537A"/>
    <w:rsid w:val="00C96452"/>
    <w:rsid w:val="00CC13F9"/>
    <w:rsid w:val="00CD3723"/>
    <w:rsid w:val="00D16DA2"/>
    <w:rsid w:val="00D5416E"/>
    <w:rsid w:val="00D55B37"/>
    <w:rsid w:val="00D93C67"/>
    <w:rsid w:val="00E56F67"/>
    <w:rsid w:val="00E7288E"/>
    <w:rsid w:val="00EB424E"/>
    <w:rsid w:val="00F36A9B"/>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01389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