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FF" w:rsidRPr="00B515D6" w:rsidRDefault="00EC54FF" w:rsidP="00EC54FF">
      <w:pPr>
        <w:rPr>
          <w:b/>
        </w:rPr>
      </w:pPr>
      <w:bookmarkStart w:id="0" w:name="_GoBack"/>
      <w:bookmarkEnd w:id="0"/>
      <w:r w:rsidRPr="00B515D6">
        <w:rPr>
          <w:b/>
        </w:rPr>
        <w:t xml:space="preserve">Section 285.4090  Schedules D-9 through D-12: Financial Statements </w:t>
      </w:r>
    </w:p>
    <w:p w:rsidR="00EC54FF" w:rsidRPr="00B515D6" w:rsidRDefault="00EC54FF" w:rsidP="00EC54FF">
      <w:pPr>
        <w:rPr>
          <w:b/>
        </w:rPr>
      </w:pPr>
    </w:p>
    <w:p w:rsidR="00EC54FF" w:rsidRPr="00EC54FF" w:rsidRDefault="00EC54FF" w:rsidP="00B515D6">
      <w:pPr>
        <w:ind w:left="1440" w:hanging="720"/>
      </w:pPr>
      <w:r w:rsidRPr="00EC54FF">
        <w:t>a)</w:t>
      </w:r>
      <w:r w:rsidRPr="00EC54FF">
        <w:tab/>
        <w:t>The following financial statements shall be provided unless provided elsewhere in the filing, in which case the utility shall identify the location of the requested financial statements. These financial statements shall include the most recently completed calendar or fiscal year through the end of the capital structure measurement period. The financial statements shall be provided on a total company basis. Amounts attributable to non-utility subsidiaries shall be identified and shown separately.</w:t>
      </w:r>
    </w:p>
    <w:p w:rsidR="00964313" w:rsidRDefault="00964313" w:rsidP="00B515D6">
      <w:pPr>
        <w:ind w:firstLine="720"/>
      </w:pPr>
    </w:p>
    <w:p w:rsidR="00EC54FF" w:rsidRPr="00EC54FF" w:rsidRDefault="00EC54FF" w:rsidP="00B515D6">
      <w:pPr>
        <w:ind w:firstLine="720"/>
      </w:pPr>
      <w:r w:rsidRPr="00EC54FF">
        <w:t>b)</w:t>
      </w:r>
      <w:r w:rsidRPr="00EC54FF">
        <w:tab/>
        <w:t>Schedule D-9: Income Statement.</w:t>
      </w:r>
    </w:p>
    <w:p w:rsidR="00964313" w:rsidRDefault="00964313" w:rsidP="00B515D6">
      <w:pPr>
        <w:ind w:firstLine="720"/>
      </w:pPr>
    </w:p>
    <w:p w:rsidR="00EC54FF" w:rsidRPr="00EC54FF" w:rsidRDefault="00EC54FF" w:rsidP="00B515D6">
      <w:pPr>
        <w:ind w:firstLine="720"/>
      </w:pPr>
      <w:r w:rsidRPr="00EC54FF">
        <w:t>c)</w:t>
      </w:r>
      <w:r w:rsidRPr="00EC54FF">
        <w:tab/>
        <w:t>Schedule D-10: Balance Sheet.</w:t>
      </w:r>
    </w:p>
    <w:p w:rsidR="00964313" w:rsidRDefault="00964313" w:rsidP="00B515D6">
      <w:pPr>
        <w:ind w:left="1440" w:hanging="720"/>
      </w:pPr>
    </w:p>
    <w:p w:rsidR="00EC54FF" w:rsidRPr="00EC54FF" w:rsidRDefault="00EC54FF" w:rsidP="00B515D6">
      <w:pPr>
        <w:ind w:left="1440" w:hanging="720"/>
      </w:pPr>
      <w:r w:rsidRPr="00EC54FF">
        <w:t>d)</w:t>
      </w:r>
      <w:r w:rsidRPr="00EC54FF">
        <w:tab/>
        <w:t>Schedule D-11: Statement of Cash Flows. The statement of cash flows shall include, but need not be limited to, the following items:</w:t>
      </w:r>
    </w:p>
    <w:p w:rsidR="00964313" w:rsidRDefault="00964313" w:rsidP="00B515D6">
      <w:pPr>
        <w:ind w:left="720" w:firstLine="720"/>
      </w:pPr>
    </w:p>
    <w:p w:rsidR="00EC54FF" w:rsidRPr="00EC54FF" w:rsidRDefault="00EC54FF" w:rsidP="00B515D6">
      <w:pPr>
        <w:ind w:left="720" w:firstLine="720"/>
      </w:pPr>
      <w:r w:rsidRPr="00EC54FF">
        <w:t>1)</w:t>
      </w:r>
      <w:r w:rsidRPr="00EC54FF">
        <w:tab/>
        <w:t>Cash flows from operating activities:</w:t>
      </w:r>
    </w:p>
    <w:p w:rsidR="00964313" w:rsidRDefault="00964313" w:rsidP="005361A4">
      <w:pPr>
        <w:ind w:left="1440" w:firstLine="720"/>
      </w:pPr>
    </w:p>
    <w:p w:rsidR="00EC54FF" w:rsidRPr="00EC54FF" w:rsidRDefault="00EC54FF" w:rsidP="005361A4">
      <w:pPr>
        <w:ind w:left="1440" w:firstLine="720"/>
      </w:pPr>
      <w:r w:rsidRPr="00EC54FF">
        <w:t>A)</w:t>
      </w:r>
      <w:r w:rsidRPr="00EC54FF">
        <w:tab/>
        <w:t>Net income;</w:t>
      </w:r>
    </w:p>
    <w:p w:rsidR="00964313" w:rsidRDefault="00964313" w:rsidP="005361A4">
      <w:pPr>
        <w:ind w:left="1440" w:firstLine="720"/>
      </w:pPr>
    </w:p>
    <w:p w:rsidR="00EC54FF" w:rsidRPr="00EC54FF" w:rsidRDefault="00EC54FF" w:rsidP="005361A4">
      <w:pPr>
        <w:ind w:left="1440" w:firstLine="720"/>
      </w:pPr>
      <w:r w:rsidRPr="00EC54FF">
        <w:t>B)</w:t>
      </w:r>
      <w:r w:rsidRPr="00EC54FF">
        <w:tab/>
        <w:t>Depreciation and amortization;</w:t>
      </w:r>
    </w:p>
    <w:p w:rsidR="00964313" w:rsidRDefault="00964313" w:rsidP="005361A4">
      <w:pPr>
        <w:ind w:left="1440" w:firstLine="720"/>
      </w:pPr>
    </w:p>
    <w:p w:rsidR="00EC54FF" w:rsidRPr="00EC54FF" w:rsidRDefault="00EC54FF" w:rsidP="005361A4">
      <w:pPr>
        <w:ind w:left="1440" w:firstLine="720"/>
      </w:pPr>
      <w:r w:rsidRPr="00EC54FF">
        <w:t>C)</w:t>
      </w:r>
      <w:r w:rsidRPr="00EC54FF">
        <w:tab/>
        <w:t xml:space="preserve">Deferred income taxes and investment tax credits </w:t>
      </w:r>
      <w:r w:rsidR="00FB553B">
        <w:t>–</w:t>
      </w:r>
      <w:r w:rsidRPr="00EC54FF">
        <w:t xml:space="preserve"> net ;</w:t>
      </w:r>
    </w:p>
    <w:p w:rsidR="00964313" w:rsidRDefault="00964313" w:rsidP="00B515D6">
      <w:pPr>
        <w:ind w:left="2880" w:hanging="720"/>
      </w:pPr>
    </w:p>
    <w:p w:rsidR="00EC54FF" w:rsidRPr="00EC54FF" w:rsidRDefault="00EC54FF" w:rsidP="00B515D6">
      <w:pPr>
        <w:ind w:left="2880" w:hanging="720"/>
      </w:pPr>
      <w:r w:rsidRPr="00EC54FF">
        <w:t>D)</w:t>
      </w:r>
      <w:r w:rsidRPr="00EC54FF">
        <w:tab/>
        <w:t xml:space="preserve">Other operating activities excluding changes in working capital </w:t>
      </w:r>
      <w:r w:rsidR="00FB553B">
        <w:t>–</w:t>
      </w:r>
      <w:r w:rsidRPr="00EC54FF">
        <w:t xml:space="preserve"> net; and</w:t>
      </w:r>
    </w:p>
    <w:p w:rsidR="00964313" w:rsidRDefault="00964313" w:rsidP="00B515D6">
      <w:pPr>
        <w:ind w:left="1440" w:firstLine="720"/>
      </w:pPr>
    </w:p>
    <w:p w:rsidR="00EC54FF" w:rsidRPr="00EC54FF" w:rsidRDefault="00EC54FF" w:rsidP="00B515D6">
      <w:pPr>
        <w:ind w:left="1440" w:firstLine="720"/>
      </w:pPr>
      <w:r w:rsidRPr="00EC54FF">
        <w:t>E)</w:t>
      </w:r>
      <w:r w:rsidRPr="00EC54FF">
        <w:tab/>
        <w:t xml:space="preserve">Changes in working capital </w:t>
      </w:r>
      <w:r w:rsidR="00FB553B">
        <w:t>–</w:t>
      </w:r>
      <w:r w:rsidRPr="00EC54FF">
        <w:t xml:space="preserve"> net.</w:t>
      </w:r>
    </w:p>
    <w:p w:rsidR="00964313" w:rsidRDefault="00964313" w:rsidP="00B515D6">
      <w:pPr>
        <w:ind w:left="720" w:firstLine="720"/>
      </w:pPr>
    </w:p>
    <w:p w:rsidR="00EC54FF" w:rsidRPr="00EC54FF" w:rsidRDefault="00EC54FF" w:rsidP="00B515D6">
      <w:pPr>
        <w:ind w:left="720" w:firstLine="720"/>
      </w:pPr>
      <w:r w:rsidRPr="00EC54FF">
        <w:t>2)</w:t>
      </w:r>
      <w:r w:rsidRPr="00EC54FF">
        <w:tab/>
        <w:t>Cash flows from investing activities:</w:t>
      </w:r>
    </w:p>
    <w:p w:rsidR="00964313" w:rsidRDefault="00964313" w:rsidP="00B515D6">
      <w:pPr>
        <w:ind w:left="1440" w:firstLine="720"/>
      </w:pPr>
    </w:p>
    <w:p w:rsidR="00EC54FF" w:rsidRPr="00EC54FF" w:rsidRDefault="00EC54FF" w:rsidP="00B515D6">
      <w:pPr>
        <w:ind w:left="1440" w:firstLine="720"/>
      </w:pPr>
      <w:r w:rsidRPr="00EC54FF">
        <w:t>A)</w:t>
      </w:r>
      <w:r w:rsidRPr="00EC54FF">
        <w:tab/>
        <w:t xml:space="preserve">Capital (construction) expenditures </w:t>
      </w:r>
      <w:r w:rsidR="00FB553B">
        <w:t>–</w:t>
      </w:r>
      <w:r w:rsidRPr="00EC54FF">
        <w:t xml:space="preserve"> net of AFUDC; and</w:t>
      </w:r>
    </w:p>
    <w:p w:rsidR="00964313" w:rsidRDefault="00964313" w:rsidP="00B515D6">
      <w:pPr>
        <w:ind w:left="1440" w:firstLine="720"/>
      </w:pPr>
    </w:p>
    <w:p w:rsidR="00EC54FF" w:rsidRPr="00EC54FF" w:rsidRDefault="00EC54FF" w:rsidP="00B515D6">
      <w:pPr>
        <w:ind w:left="1440" w:firstLine="720"/>
      </w:pPr>
      <w:r w:rsidRPr="00EC54FF">
        <w:t>B)</w:t>
      </w:r>
      <w:r w:rsidRPr="00EC54FF">
        <w:tab/>
        <w:t xml:space="preserve">Other investing activities </w:t>
      </w:r>
      <w:r w:rsidR="00FB553B">
        <w:t>–</w:t>
      </w:r>
      <w:r w:rsidRPr="00EC54FF">
        <w:t xml:space="preserve"> net.</w:t>
      </w:r>
    </w:p>
    <w:p w:rsidR="00964313" w:rsidRDefault="00964313" w:rsidP="00B515D6">
      <w:pPr>
        <w:ind w:left="2160" w:hanging="720"/>
      </w:pPr>
    </w:p>
    <w:p w:rsidR="00EC54FF" w:rsidRPr="00EC54FF" w:rsidRDefault="00EC54FF" w:rsidP="00B515D6">
      <w:pPr>
        <w:ind w:left="2160" w:hanging="720"/>
      </w:pPr>
      <w:r w:rsidRPr="00EC54FF">
        <w:t>3)</w:t>
      </w:r>
      <w:r w:rsidRPr="00EC54FF">
        <w:tab/>
        <w:t>Cash flows from financing activities (separately show any subsidiary security issuances and retirements for which the utility has ultimate liability):</w:t>
      </w:r>
    </w:p>
    <w:p w:rsidR="00964313" w:rsidRDefault="00964313" w:rsidP="00B515D6">
      <w:pPr>
        <w:ind w:left="1440" w:firstLine="720"/>
      </w:pPr>
    </w:p>
    <w:p w:rsidR="00EC54FF" w:rsidRPr="00EC54FF" w:rsidRDefault="00EC54FF" w:rsidP="00B515D6">
      <w:pPr>
        <w:ind w:left="1440" w:firstLine="720"/>
      </w:pPr>
      <w:r w:rsidRPr="00EC54FF">
        <w:t>A)</w:t>
      </w:r>
      <w:r w:rsidRPr="00EC54FF">
        <w:tab/>
        <w:t>Issuance of long-term debt;</w:t>
      </w:r>
    </w:p>
    <w:p w:rsidR="00964313" w:rsidRDefault="00964313" w:rsidP="00B515D6">
      <w:pPr>
        <w:ind w:left="1440" w:firstLine="720"/>
      </w:pPr>
    </w:p>
    <w:p w:rsidR="00EC54FF" w:rsidRPr="00EC54FF" w:rsidRDefault="00EC54FF" w:rsidP="00B515D6">
      <w:pPr>
        <w:ind w:left="1440" w:firstLine="720"/>
      </w:pPr>
      <w:r w:rsidRPr="00EC54FF">
        <w:t>B)</w:t>
      </w:r>
      <w:r w:rsidRPr="00EC54FF">
        <w:tab/>
        <w:t>Retirement of long-term debt;</w:t>
      </w:r>
    </w:p>
    <w:p w:rsidR="00964313" w:rsidRDefault="00964313" w:rsidP="00B515D6">
      <w:pPr>
        <w:ind w:left="1440" w:firstLine="720"/>
      </w:pPr>
    </w:p>
    <w:p w:rsidR="00EC54FF" w:rsidRPr="00EC54FF" w:rsidRDefault="00EC54FF" w:rsidP="00B515D6">
      <w:pPr>
        <w:ind w:left="1440" w:firstLine="720"/>
      </w:pPr>
      <w:r w:rsidRPr="00EC54FF">
        <w:t>C)</w:t>
      </w:r>
      <w:r w:rsidRPr="00EC54FF">
        <w:tab/>
        <w:t>Issuance of preferred stock;</w:t>
      </w:r>
    </w:p>
    <w:p w:rsidR="00964313" w:rsidRDefault="00964313" w:rsidP="00B515D6">
      <w:pPr>
        <w:ind w:left="1440" w:firstLine="720"/>
      </w:pPr>
    </w:p>
    <w:p w:rsidR="00EC54FF" w:rsidRPr="00EC54FF" w:rsidRDefault="00EC54FF" w:rsidP="00B515D6">
      <w:pPr>
        <w:ind w:left="1440" w:firstLine="720"/>
      </w:pPr>
      <w:r w:rsidRPr="00EC54FF">
        <w:t>D)</w:t>
      </w:r>
      <w:r w:rsidRPr="00EC54FF">
        <w:tab/>
        <w:t>Retirement of preferred stock;</w:t>
      </w:r>
    </w:p>
    <w:p w:rsidR="00964313" w:rsidRDefault="00964313" w:rsidP="00B515D6">
      <w:pPr>
        <w:ind w:left="1440" w:firstLine="720"/>
      </w:pPr>
    </w:p>
    <w:p w:rsidR="00EC54FF" w:rsidRPr="00EC54FF" w:rsidRDefault="00EC54FF" w:rsidP="00B515D6">
      <w:pPr>
        <w:ind w:left="1440" w:firstLine="720"/>
      </w:pPr>
      <w:r w:rsidRPr="00EC54FF">
        <w:t>E)</w:t>
      </w:r>
      <w:r w:rsidRPr="00EC54FF">
        <w:tab/>
        <w:t>Issuance of common stock;</w:t>
      </w:r>
    </w:p>
    <w:p w:rsidR="00964313" w:rsidRDefault="00964313" w:rsidP="00B515D6">
      <w:pPr>
        <w:ind w:left="1440" w:firstLine="720"/>
      </w:pPr>
    </w:p>
    <w:p w:rsidR="00EC54FF" w:rsidRPr="00EC54FF" w:rsidRDefault="00EC54FF" w:rsidP="00B515D6">
      <w:pPr>
        <w:ind w:left="1440" w:firstLine="720"/>
      </w:pPr>
      <w:r w:rsidRPr="00EC54FF">
        <w:t>F)</w:t>
      </w:r>
      <w:r w:rsidRPr="00EC54FF">
        <w:tab/>
        <w:t>Retirement of common stock;</w:t>
      </w:r>
    </w:p>
    <w:p w:rsidR="00964313" w:rsidRDefault="00964313" w:rsidP="00B515D6">
      <w:pPr>
        <w:ind w:left="1440" w:firstLine="720"/>
      </w:pPr>
    </w:p>
    <w:p w:rsidR="00EC54FF" w:rsidRPr="00EC54FF" w:rsidRDefault="00EC54FF" w:rsidP="00B515D6">
      <w:pPr>
        <w:ind w:left="1440" w:firstLine="720"/>
      </w:pPr>
      <w:r w:rsidRPr="00EC54FF">
        <w:t>G)</w:t>
      </w:r>
      <w:r w:rsidRPr="00EC54FF">
        <w:tab/>
        <w:t>Net increase (decrease) in short-term debt;</w:t>
      </w:r>
    </w:p>
    <w:p w:rsidR="00964313" w:rsidRDefault="00964313" w:rsidP="00B515D6">
      <w:pPr>
        <w:ind w:left="1440" w:firstLine="720"/>
      </w:pPr>
    </w:p>
    <w:p w:rsidR="00EC54FF" w:rsidRPr="00EC54FF" w:rsidRDefault="00EC54FF" w:rsidP="00B515D6">
      <w:pPr>
        <w:ind w:left="1440" w:firstLine="720"/>
      </w:pPr>
      <w:r w:rsidRPr="00EC54FF">
        <w:t>H)</w:t>
      </w:r>
      <w:r w:rsidRPr="00EC54FF">
        <w:tab/>
        <w:t>Dividends paid on preferred stock;</w:t>
      </w:r>
    </w:p>
    <w:p w:rsidR="00964313" w:rsidRDefault="00964313" w:rsidP="00B515D6">
      <w:pPr>
        <w:ind w:left="1440" w:firstLine="720"/>
      </w:pPr>
    </w:p>
    <w:p w:rsidR="00EC54FF" w:rsidRPr="00EC54FF" w:rsidRDefault="00EC54FF" w:rsidP="00B515D6">
      <w:pPr>
        <w:ind w:left="1440" w:firstLine="720"/>
      </w:pPr>
      <w:r w:rsidRPr="00EC54FF">
        <w:t>I)</w:t>
      </w:r>
      <w:r w:rsidRPr="00EC54FF">
        <w:tab/>
        <w:t>Dividends paid on common stock; and</w:t>
      </w:r>
    </w:p>
    <w:p w:rsidR="00964313" w:rsidRDefault="00964313" w:rsidP="00B515D6">
      <w:pPr>
        <w:ind w:left="1440" w:firstLine="720"/>
      </w:pPr>
    </w:p>
    <w:p w:rsidR="00EC54FF" w:rsidRPr="00EC54FF" w:rsidRDefault="00EC54FF" w:rsidP="00B515D6">
      <w:pPr>
        <w:ind w:left="1440" w:firstLine="720"/>
      </w:pPr>
      <w:r w:rsidRPr="00EC54FF">
        <w:t>J)</w:t>
      </w:r>
      <w:r w:rsidRPr="00EC54FF">
        <w:tab/>
        <w:t>Other (explain).</w:t>
      </w:r>
    </w:p>
    <w:p w:rsidR="00964313" w:rsidRDefault="00964313" w:rsidP="005361A4">
      <w:pPr>
        <w:ind w:left="720" w:firstLine="720"/>
      </w:pPr>
    </w:p>
    <w:p w:rsidR="00EC54FF" w:rsidRPr="00EC54FF" w:rsidRDefault="00EC54FF" w:rsidP="005361A4">
      <w:pPr>
        <w:ind w:left="720" w:firstLine="720"/>
      </w:pPr>
      <w:r w:rsidRPr="00EC54FF">
        <w:t>4)</w:t>
      </w:r>
      <w:r w:rsidRPr="00EC54FF">
        <w:tab/>
        <w:t>Net increase (decrease) in cash.</w:t>
      </w:r>
    </w:p>
    <w:p w:rsidR="00964313" w:rsidRDefault="00964313" w:rsidP="005361A4">
      <w:pPr>
        <w:ind w:firstLine="720"/>
      </w:pPr>
    </w:p>
    <w:p w:rsidR="00EC54FF" w:rsidRPr="00EC54FF" w:rsidRDefault="00EC54FF" w:rsidP="005361A4">
      <w:pPr>
        <w:ind w:firstLine="720"/>
      </w:pPr>
      <w:r w:rsidRPr="00EC54FF">
        <w:t>e)</w:t>
      </w:r>
      <w:r w:rsidRPr="00EC54FF">
        <w:tab/>
        <w:t>Schedule D-12: Statement of Retained Earnings.</w:t>
      </w:r>
    </w:p>
    <w:p w:rsidR="00EC54FF" w:rsidRPr="00EC54FF" w:rsidRDefault="00EC54FF" w:rsidP="00EC54FF"/>
    <w:sectPr w:rsidR="00EC54FF" w:rsidRPr="00EC54FF"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0B16">
      <w:r>
        <w:separator/>
      </w:r>
    </w:p>
  </w:endnote>
  <w:endnote w:type="continuationSeparator" w:id="0">
    <w:p w:rsidR="00000000" w:rsidRDefault="00C9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0B16">
      <w:r>
        <w:separator/>
      </w:r>
    </w:p>
  </w:footnote>
  <w:footnote w:type="continuationSeparator" w:id="0">
    <w:p w:rsidR="00000000" w:rsidRDefault="00C9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91F34"/>
    <w:rsid w:val="001C7D95"/>
    <w:rsid w:val="001E3074"/>
    <w:rsid w:val="00225354"/>
    <w:rsid w:val="002524EC"/>
    <w:rsid w:val="002A643F"/>
    <w:rsid w:val="00337CEB"/>
    <w:rsid w:val="00367A2E"/>
    <w:rsid w:val="003F3A28"/>
    <w:rsid w:val="003F5FD7"/>
    <w:rsid w:val="00431CFE"/>
    <w:rsid w:val="0044215B"/>
    <w:rsid w:val="004D73D3"/>
    <w:rsid w:val="005001C5"/>
    <w:rsid w:val="0052308E"/>
    <w:rsid w:val="00530BE1"/>
    <w:rsid w:val="005361A4"/>
    <w:rsid w:val="00542E97"/>
    <w:rsid w:val="0056157E"/>
    <w:rsid w:val="0056501E"/>
    <w:rsid w:val="006A2114"/>
    <w:rsid w:val="00780733"/>
    <w:rsid w:val="008271B1"/>
    <w:rsid w:val="00837F88"/>
    <w:rsid w:val="0084781C"/>
    <w:rsid w:val="00891FA9"/>
    <w:rsid w:val="00896DCA"/>
    <w:rsid w:val="00935A8C"/>
    <w:rsid w:val="00964313"/>
    <w:rsid w:val="0098276C"/>
    <w:rsid w:val="00A2265D"/>
    <w:rsid w:val="00A600AA"/>
    <w:rsid w:val="00AE5547"/>
    <w:rsid w:val="00B35D67"/>
    <w:rsid w:val="00B515D6"/>
    <w:rsid w:val="00B516F7"/>
    <w:rsid w:val="00B64728"/>
    <w:rsid w:val="00B71177"/>
    <w:rsid w:val="00C4537A"/>
    <w:rsid w:val="00C90B16"/>
    <w:rsid w:val="00C96452"/>
    <w:rsid w:val="00CC13F9"/>
    <w:rsid w:val="00CD3723"/>
    <w:rsid w:val="00D16DA2"/>
    <w:rsid w:val="00D55B37"/>
    <w:rsid w:val="00D93C67"/>
    <w:rsid w:val="00E56F67"/>
    <w:rsid w:val="00E7288E"/>
    <w:rsid w:val="00EB424E"/>
    <w:rsid w:val="00EC54FF"/>
    <w:rsid w:val="00F43DEE"/>
    <w:rsid w:val="00FB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213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