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B6" w:rsidRPr="00561795" w:rsidRDefault="008D2AB6" w:rsidP="001E4A8F">
      <w:pPr>
        <w:suppressAutoHyphens/>
        <w:spacing w:line="240" w:lineRule="atLeast"/>
        <w:jc w:val="both"/>
        <w:rPr>
          <w:b/>
          <w:spacing w:val="-3"/>
        </w:rPr>
      </w:pPr>
      <w:bookmarkStart w:id="0" w:name="_GoBack"/>
      <w:bookmarkEnd w:id="0"/>
      <w:r w:rsidRPr="00561795">
        <w:rPr>
          <w:b/>
          <w:spacing w:val="-3"/>
        </w:rPr>
        <w:t>Section 285.5105  Schedule E-</w:t>
      </w:r>
      <w:r w:rsidR="00060F20">
        <w:rPr>
          <w:b/>
          <w:spacing w:val="-3"/>
        </w:rPr>
        <w:t>5</w:t>
      </w:r>
      <w:r w:rsidRPr="00561795">
        <w:rPr>
          <w:b/>
          <w:spacing w:val="-3"/>
        </w:rPr>
        <w:t xml:space="preserve">: Jurisdictional Operating Revenue </w:t>
      </w:r>
      <w:r w:rsidR="00385F13">
        <w:rPr>
          <w:b/>
          <w:spacing w:val="-3"/>
        </w:rPr>
        <w:t>–</w:t>
      </w:r>
      <w:r w:rsidRPr="00561795">
        <w:rPr>
          <w:b/>
          <w:spacing w:val="-3"/>
        </w:rPr>
        <w:t xml:space="preserve"> Electric and Gas Utilities</w:t>
      </w:r>
    </w:p>
    <w:p w:rsidR="008D2AB6" w:rsidRPr="008D2AB6" w:rsidRDefault="008D2AB6" w:rsidP="001E4A8F"/>
    <w:p w:rsidR="008D2AB6" w:rsidRPr="008D2AB6" w:rsidRDefault="008D2AB6" w:rsidP="001E4A8F">
      <w:pPr>
        <w:ind w:left="1440" w:hanging="720"/>
      </w:pPr>
      <w:r w:rsidRPr="008D2AB6">
        <w:t>a)</w:t>
      </w:r>
      <w:r w:rsidRPr="008D2AB6">
        <w:tab/>
        <w:t>Provide calculations showing the derivation of jurisdictional test year revenues from each current rate schedule and from each new rate schedule proposed by the utility based on the billing units derived in Section 285.5025. Test year revenues for each rate schedule and each block within a schedule are to be reported, whether changed or not.</w:t>
      </w:r>
    </w:p>
    <w:p w:rsidR="00BA42EB" w:rsidRDefault="00BA42EB" w:rsidP="001E4A8F">
      <w:pPr>
        <w:ind w:left="1440" w:hanging="720"/>
      </w:pPr>
    </w:p>
    <w:p w:rsidR="008D2AB6" w:rsidRPr="008D2AB6" w:rsidRDefault="008D2AB6" w:rsidP="001E4A8F">
      <w:pPr>
        <w:ind w:left="1440" w:hanging="720"/>
      </w:pPr>
      <w:r w:rsidRPr="008D2AB6">
        <w:t>b)</w:t>
      </w:r>
      <w:r w:rsidRPr="008D2AB6">
        <w:tab/>
        <w:t>The calculations for each rate schedule shall show the calculation of test year revenues from each of the following rate components for each billing unit category provided on Schedule E-</w:t>
      </w:r>
      <w:r w:rsidR="00060F20">
        <w:t>4</w:t>
      </w:r>
      <w:r w:rsidRPr="008D2AB6">
        <w:t>:</w:t>
      </w:r>
    </w:p>
    <w:p w:rsidR="00BA42EB" w:rsidRDefault="00BA42EB" w:rsidP="001E4A8F">
      <w:pPr>
        <w:ind w:left="720" w:firstLine="720"/>
      </w:pPr>
    </w:p>
    <w:p w:rsidR="008D2AB6" w:rsidRPr="008D2AB6" w:rsidRDefault="008D2AB6" w:rsidP="001E4A8F">
      <w:pPr>
        <w:ind w:left="720" w:firstLine="720"/>
      </w:pPr>
      <w:r w:rsidRPr="008D2AB6">
        <w:t>1)</w:t>
      </w:r>
      <w:r w:rsidRPr="008D2AB6">
        <w:tab/>
        <w:t>Basic rate charges;</w:t>
      </w:r>
    </w:p>
    <w:p w:rsidR="00BA42EB" w:rsidRDefault="00BA42EB" w:rsidP="001E4A8F">
      <w:pPr>
        <w:ind w:left="720" w:firstLine="720"/>
      </w:pPr>
    </w:p>
    <w:p w:rsidR="008D2AB6" w:rsidRPr="008D2AB6" w:rsidRDefault="008D2AB6" w:rsidP="001E4A8F">
      <w:pPr>
        <w:ind w:left="720" w:firstLine="720"/>
      </w:pPr>
      <w:r w:rsidRPr="008D2AB6">
        <w:t>2)</w:t>
      </w:r>
      <w:r w:rsidRPr="008D2AB6">
        <w:tab/>
        <w:t>Purchased gas adjustment charges, fuel adjustment charges;</w:t>
      </w:r>
    </w:p>
    <w:p w:rsidR="00BA42EB" w:rsidRDefault="00BA42EB" w:rsidP="001E4A8F">
      <w:pPr>
        <w:ind w:left="2160" w:hanging="720"/>
      </w:pPr>
    </w:p>
    <w:p w:rsidR="008D2AB6" w:rsidRPr="008D2AB6" w:rsidRDefault="008D2AB6" w:rsidP="001E4A8F">
      <w:pPr>
        <w:ind w:left="2160" w:hanging="720"/>
      </w:pPr>
      <w:r w:rsidRPr="008D2AB6">
        <w:t>3)</w:t>
      </w:r>
      <w:r w:rsidRPr="008D2AB6">
        <w:tab/>
        <w:t>Add-on tax charges to recover governmental tax assessments on gross revenue (</w:t>
      </w:r>
      <w:r w:rsidR="00385F13">
        <w:t>a</w:t>
      </w:r>
      <w:r w:rsidRPr="008D2AB6">
        <w:t>dd-on tax charges shall not be included in base rates); and</w:t>
      </w:r>
    </w:p>
    <w:p w:rsidR="00BA42EB" w:rsidRDefault="00BA42EB" w:rsidP="001E4A8F">
      <w:pPr>
        <w:ind w:left="2160" w:hanging="720"/>
      </w:pPr>
    </w:p>
    <w:p w:rsidR="008D2AB6" w:rsidRPr="008D2AB6" w:rsidRDefault="008D2AB6" w:rsidP="001E4A8F">
      <w:pPr>
        <w:ind w:left="2160" w:hanging="720"/>
      </w:pPr>
      <w:r w:rsidRPr="008D2AB6">
        <w:t>4)</w:t>
      </w:r>
      <w:r w:rsidRPr="008D2AB6">
        <w:tab/>
        <w:t>Any other present or proposed add-on charges for individual rate classes not covered otherwise. (Note: Include, if applicable, municipal tax and rental costs for meters, transformers and related items in "Other", if available.)</w:t>
      </w:r>
    </w:p>
    <w:p w:rsidR="00BA42EB" w:rsidRDefault="00BA42EB" w:rsidP="001E4A8F">
      <w:pPr>
        <w:ind w:left="1440" w:hanging="720"/>
      </w:pPr>
    </w:p>
    <w:p w:rsidR="008D2AB6" w:rsidRPr="008D2AB6" w:rsidRDefault="008D2AB6" w:rsidP="001E4A8F">
      <w:pPr>
        <w:ind w:left="1440" w:hanging="720"/>
      </w:pPr>
      <w:r w:rsidRPr="008D2AB6">
        <w:t>c)</w:t>
      </w:r>
      <w:r w:rsidRPr="008D2AB6">
        <w:tab/>
        <w:t>Identify all other revenues in the present and proposed revenue requirement as referenced in the Operating Revenue balance provided in Schedule C-1.</w:t>
      </w:r>
    </w:p>
    <w:p w:rsidR="00EB424E" w:rsidRPr="008D2AB6" w:rsidRDefault="00EB424E" w:rsidP="001E4A8F"/>
    <w:sectPr w:rsidR="00EB424E" w:rsidRPr="008D2AB6" w:rsidSect="001E4A8F">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FB8">
      <w:r>
        <w:separator/>
      </w:r>
    </w:p>
  </w:endnote>
  <w:endnote w:type="continuationSeparator" w:id="0">
    <w:p w:rsidR="00000000" w:rsidRDefault="0017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FB8">
      <w:r>
        <w:separator/>
      </w:r>
    </w:p>
  </w:footnote>
  <w:footnote w:type="continuationSeparator" w:id="0">
    <w:p w:rsidR="00000000" w:rsidRDefault="00170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0F20"/>
    <w:rsid w:val="000D225F"/>
    <w:rsid w:val="00170FB8"/>
    <w:rsid w:val="001C7D95"/>
    <w:rsid w:val="001E3074"/>
    <w:rsid w:val="001E4A8F"/>
    <w:rsid w:val="00225354"/>
    <w:rsid w:val="002524EC"/>
    <w:rsid w:val="002A643F"/>
    <w:rsid w:val="00337CEB"/>
    <w:rsid w:val="00367A2E"/>
    <w:rsid w:val="00385F13"/>
    <w:rsid w:val="003F3A28"/>
    <w:rsid w:val="003F5FD7"/>
    <w:rsid w:val="00431CFE"/>
    <w:rsid w:val="0044215B"/>
    <w:rsid w:val="004D73D3"/>
    <w:rsid w:val="005001C5"/>
    <w:rsid w:val="0052308E"/>
    <w:rsid w:val="00530BE1"/>
    <w:rsid w:val="00542E97"/>
    <w:rsid w:val="0056157E"/>
    <w:rsid w:val="00561795"/>
    <w:rsid w:val="0056501E"/>
    <w:rsid w:val="006A2114"/>
    <w:rsid w:val="00737950"/>
    <w:rsid w:val="00780733"/>
    <w:rsid w:val="008271B1"/>
    <w:rsid w:val="00837F88"/>
    <w:rsid w:val="0084781C"/>
    <w:rsid w:val="00896DCA"/>
    <w:rsid w:val="008D2AB6"/>
    <w:rsid w:val="00935A8C"/>
    <w:rsid w:val="0098276C"/>
    <w:rsid w:val="00A2265D"/>
    <w:rsid w:val="00A600AA"/>
    <w:rsid w:val="00AE5547"/>
    <w:rsid w:val="00B35D67"/>
    <w:rsid w:val="00B516F7"/>
    <w:rsid w:val="00B64728"/>
    <w:rsid w:val="00B71177"/>
    <w:rsid w:val="00BA42EB"/>
    <w:rsid w:val="00C4537A"/>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9908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2012-06-21T19:02:00Z</dcterms:created>
  <dcterms:modified xsi:type="dcterms:W3CDTF">2012-06-21T19:02:00Z</dcterms:modified>
</cp:coreProperties>
</file>