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E2" w:rsidRDefault="00E717E2" w:rsidP="00E717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17E2" w:rsidRDefault="00E717E2" w:rsidP="00E717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330.45  Standard for Decision in Granting a Temporary Rate Increase</w:t>
      </w:r>
      <w:r>
        <w:t xml:space="preserve"> </w:t>
      </w:r>
    </w:p>
    <w:p w:rsidR="00E717E2" w:rsidRDefault="00E717E2" w:rsidP="00E717E2">
      <w:pPr>
        <w:widowControl w:val="0"/>
        <w:autoSpaceDE w:val="0"/>
        <w:autoSpaceDN w:val="0"/>
        <w:adjustRightInd w:val="0"/>
      </w:pPr>
    </w:p>
    <w:p w:rsidR="00E717E2" w:rsidRDefault="00E717E2" w:rsidP="00E717E2">
      <w:pPr>
        <w:widowControl w:val="0"/>
        <w:autoSpaceDE w:val="0"/>
        <w:autoSpaceDN w:val="0"/>
        <w:adjustRightInd w:val="0"/>
      </w:pPr>
      <w:r>
        <w:t xml:space="preserve">The Commission shall grant a temporary rate increase if the Commission determines that the utility has met the requirements of Section 330.30 and if the Commission deems it to be in the public interest. </w:t>
      </w:r>
    </w:p>
    <w:sectPr w:rsidR="00E717E2" w:rsidSect="00E717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17E2"/>
    <w:rsid w:val="005C3366"/>
    <w:rsid w:val="0092229C"/>
    <w:rsid w:val="00E200E3"/>
    <w:rsid w:val="00E717E2"/>
    <w:rsid w:val="00E7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